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Product US v2.1</w:t>
      </w:r>
    </w:p>
    <w:p>
      <w:r>
        <w:t>Department: Product</w:t>
      </w:r>
    </w:p>
    <w:p>
      <w:r>
        <w:t>Author: Alex Smith</w:t>
      </w:r>
    </w:p>
    <w:p>
      <w:r>
        <w:t>Created date: 2024-09-11</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Risk acceptance must be documented and revalidated each quarter. The process integrates with Monitoring Stack and depends on Azure for telemetry signals. Regional teams in US follow the same policy with localized legal review.</w:t>
      </w:r>
    </w:p>
    <w:p>
      <w:r>
        <w:t>The Product team coordinates with Support Specialist to maintain operational readiness. Regional teams in US follow the same policy with localized legal review.</w:t>
      </w:r>
    </w:p>
    <w:p>
      <w:pPr>
        <w:pStyle w:val="ListBullet"/>
      </w:pPr>
      <w:r>
        <w:t>Systems are monitored via Azure and alert routing in Google Workspace.</w:t>
      </w:r>
    </w:p>
    <w:p>
      <w:pPr>
        <w:pStyle w:val="ListBullet"/>
      </w:pPr>
      <w:r>
        <w:t>The Product organization uses Azure to enforce consistent service baselines.</w:t>
      </w:r>
    </w:p>
    <w:p>
      <w:pPr>
        <w:pStyle w:val="ListBullet"/>
      </w:pPr>
      <w:r>
        <w:t>Audit sampling occurs monthly and is summarized in leadership dashboards.</w:t>
      </w:r>
    </w:p>
    <w:p>
      <w:pPr>
        <w:pStyle w:val="ListBullet"/>
      </w:pPr>
      <w:r>
        <w:t>The process integrates with Monitoring Stack and depends on Azure for telemetry signals.</w:t>
      </w:r>
    </w:p>
    <w:p>
      <w:pPr>
        <w:pStyle w:val="Heading1"/>
      </w:pPr>
      <w:r>
        <w:t>Approval Workflow</w:t>
      </w:r>
    </w:p>
    <w:p>
      <w:r>
        <w:t>The process integrates with Monitoring Stack and depends on Azure for telemetry signals. This document aligns with SOC 2 requirements and supports US data residency expectations. This document aligns with SOC 2 requirements and supports US data residency expectations.</w:t>
      </w:r>
    </w:p>
    <w:p>
      <w:pPr>
        <w:pStyle w:val="ListBullet"/>
      </w:pPr>
      <w:r>
        <w:t>We prioritize customer impact, data integrity, and regulatory alignment.</w:t>
      </w:r>
    </w:p>
    <w:p>
      <w:pPr>
        <w:pStyle w:val="ListBullet"/>
      </w:pPr>
      <w:r>
        <w:t>All changes require peer review and validation in the Monitoring Stack before production promotion.</w:t>
      </w:r>
    </w:p>
    <w:p>
      <w:pPr>
        <w:pStyle w:val="ListBullet"/>
      </w:pPr>
      <w:r>
        <w:t>Stakeholders include the Support Specialist, service owner, and compliance lead for approvals.</w:t>
      </w:r>
    </w:p>
    <w:p>
      <w:pPr>
        <w:pStyle w:val="ListBullet"/>
      </w:pPr>
      <w:r>
        <w:t>All changes require peer review and validation in the Monitoring Stack before production promotion.</w:t>
      </w:r>
    </w:p>
    <w:p>
      <w:pPr>
        <w:pStyle w:val="Heading1"/>
      </w:pPr>
      <w:r>
        <w:t>Budget Controls</w:t>
      </w:r>
    </w:p>
    <w:p>
      <w:r>
        <w:t>Audit sampling occurs monthly and is summarized in leadership dashboards. The Product organization uses Azure to enforce consistent service baselines. All changes require peer review and validation in the Monitoring Stack before production promotion.</w:t>
      </w:r>
    </w:p>
    <w:p>
      <w:pPr>
        <w:pStyle w:val="ListBullet"/>
      </w:pPr>
      <w:r>
        <w:t>The Product team coordinates with Support Specialist to maintain operational readiness.</w:t>
      </w:r>
    </w:p>
    <w:p>
      <w:pPr>
        <w:pStyle w:val="ListBullet"/>
      </w:pPr>
      <w:r>
        <w:t>All changes require peer review and validation in the Monitoring Stack before production promotion.</w:t>
      </w:r>
    </w:p>
    <w:p>
      <w:pPr>
        <w:pStyle w:val="ListBullet"/>
      </w:pPr>
      <w:r>
        <w:t>Teams must log requests in Google Workspace and track outcomes in Monitoring Stack for audit readiness.</w:t>
      </w:r>
    </w:p>
    <w:p>
      <w:pPr>
        <w:pStyle w:val="Heading1"/>
      </w:pPr>
      <w:r>
        <w:t>Reporting</w:t>
      </w:r>
    </w:p>
    <w:p>
      <w:r>
        <w:t>Regional teams in US follow the same policy with localized legal review. Systems are monitored via Azure and alert routing in Google Workspace.</w:t>
      </w:r>
    </w:p>
    <w:p>
      <w:r>
        <w:t>Systems are monitored via Azure and alert routing in Google Workspace. Evidence artifacts are retained in Google Workspace for at least 18 months.</w:t>
      </w:r>
    </w:p>
    <w:p>
      <w:pPr>
        <w:pStyle w:val="ListBullet"/>
      </w:pPr>
      <w:r>
        <w:t>All changes require peer review and validation in the Monitoring Stack before production promotion.</w:t>
      </w:r>
    </w:p>
    <w:p>
      <w:pPr>
        <w:pStyle w:val="ListBullet"/>
      </w:pPr>
      <w:r>
        <w:t>All changes require peer review and validation in the Monitoring Stack before production promotion.</w:t>
      </w:r>
    </w:p>
    <w:p>
      <w:pPr>
        <w:pStyle w:val="ListBullet"/>
      </w:pPr>
      <w:r>
        <w:t>Escalations should follow the on-call rotation with a response target of 30 minutes.</w:t>
      </w:r>
    </w:p>
    <w:p>
      <w:pPr>
        <w:pStyle w:val="Heading1"/>
      </w:pPr>
      <w:r>
        <w:t>Audit Trail</w:t>
      </w:r>
    </w:p>
    <w:p>
      <w:r>
        <w:t>Regional teams in US follow the same policy with localized legal review. We prioritize customer impact, data integrity, and regulatory alignment. Evidence artifacts are retained in Google Workspace for at least 18 months.</w:t>
      </w:r>
    </w:p>
    <w:p>
      <w:r>
        <w:t>The Product organization uses Azure to enforce consistent service baselines. We prioritize customer impact, data integrity, and regulatory alignment. This document aligns with SOC 2 requirements and supports US data residency expectations.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All changes require peer review and validation in the Monitoring Stack before production promotion.</w:t>
      </w:r>
    </w:p>
    <w:p>
      <w:pPr>
        <w:pStyle w:val="ListBullet"/>
      </w:pPr>
      <w:r>
        <w:t>Audit sampling occurs monthly and is summarized in leadership dashboards.</w:t>
      </w:r>
    </w:p>
    <w:p>
      <w:pPr>
        <w:pStyle w:val="ListBullet"/>
      </w:pPr>
      <w:r>
        <w:t>Teams must log requests in Google Workspace and track outcomes in Monitoring Stack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Product</w:t>
            </w:r>
          </w:p>
        </w:tc>
        <w:tc>
          <w:tcPr>
            <w:tcW w:type="dxa" w:w="2880"/>
          </w:tcPr>
          <w:p>
            <w:r>
              <w:t>Planned</w:t>
            </w:r>
          </w:p>
        </w:tc>
      </w:tr>
      <w:tr>
        <w:tc>
          <w:tcPr>
            <w:tcW w:type="dxa" w:w="2880"/>
          </w:tcPr>
          <w:p>
            <w:r>
              <w:t>Access review</w:t>
            </w:r>
          </w:p>
        </w:tc>
        <w:tc>
          <w:tcPr>
            <w:tcW w:type="dxa" w:w="2880"/>
          </w:tcPr>
          <w:p>
            <w:r>
              <w:t>Product</w:t>
            </w:r>
          </w:p>
        </w:tc>
        <w:tc>
          <w:tcPr>
            <w:tcW w:type="dxa" w:w="2880"/>
          </w:tcPr>
          <w:p>
            <w:r>
              <w:t>Complete</w:t>
            </w:r>
          </w:p>
        </w:tc>
      </w:tr>
      <w:tr>
        <w:tc>
          <w:tcPr>
            <w:tcW w:type="dxa" w:w="2880"/>
          </w:tcPr>
          <w:p>
            <w:r>
              <w:t>Vendor check</w:t>
            </w:r>
          </w:p>
        </w:tc>
        <w:tc>
          <w:tcPr>
            <w:tcW w:type="dxa" w:w="2880"/>
          </w:tcPr>
          <w:p>
            <w:r>
              <w:t>Security</w:t>
            </w:r>
          </w:p>
        </w:tc>
        <w:tc>
          <w:tcPr>
            <w:tcW w:type="dxa" w:w="2880"/>
          </w:tcPr>
          <w:p>
            <w:r>
              <w:t>In Progress</w:t>
            </w:r>
          </w:p>
        </w:tc>
      </w:tr>
      <w:tr>
        <w:tc>
          <w:tcPr>
            <w:tcW w:type="dxa" w:w="2880"/>
          </w:tcPr>
          <w:p>
            <w:r>
              <w:t>Patch window</w:t>
            </w:r>
          </w:p>
        </w:tc>
        <w:tc>
          <w:tcPr>
            <w:tcW w:type="dxa" w:w="2880"/>
          </w:tcPr>
          <w:p>
            <w:r>
              <w:t>Product</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