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Compliance EU v2.0</w:t>
      </w:r>
    </w:p>
    <w:p>
      <w:r>
        <w:t>Department: Compliance</w:t>
      </w:r>
    </w:p>
    <w:p>
      <w:r>
        <w:t>Author: Casey Nguyen</w:t>
      </w:r>
    </w:p>
    <w:p>
      <w:r>
        <w:t>Created date: 2024-06-11</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All incidents are tagged with severity and mapped to service tiers.</w:t>
      </w:r>
    </w:p>
    <w:p>
      <w:pPr>
        <w:pStyle w:val="ListBullet"/>
      </w:pPr>
      <w:r>
        <w:t>Systems are monitored via PostgreSQL and alert routing in Microsoft 365.</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Eligibility</w:t>
      </w:r>
    </w:p>
    <w:p>
      <w:r>
        <w:t>All changes require peer review and validation in the ERP System before production promotion. Risk acceptance must be documented and revalidated each quarter. Systems are monitored via PostgreSQL and alert routing in Microsoft 365. Regional teams in EU follow the same policy with localized legal review.</w:t>
      </w:r>
    </w:p>
    <w:p>
      <w:r>
        <w:t>The Compliance organization uses PostgreSQL to enforce consistent service baselines. Risk acceptance must be documented and revalidated each quarter. The Compliance team coordinates with Systems Engineer to maintain operational readiness. Evidence artifacts are retained in Microsoft 365 for at least 18 months.</w:t>
      </w:r>
    </w:p>
    <w:p>
      <w:pPr>
        <w:pStyle w:val="ListBullet"/>
      </w:pPr>
      <w:r>
        <w:t>Audit sampling occurs monthly and is summarized in leadership dashboards.</w:t>
      </w:r>
    </w:p>
    <w:p>
      <w:pPr>
        <w:pStyle w:val="ListBullet"/>
      </w:pPr>
      <w:r>
        <w:t>The process integrates with ERP System and depends on PostgreSQL for telemetry signals.</w:t>
      </w:r>
    </w:p>
    <w:p>
      <w:pPr>
        <w:pStyle w:val="ListBullet"/>
      </w:pPr>
      <w:r>
        <w:t>Stakeholders include the Systems Engineer, service owner, and compliance lead for approvals.</w:t>
      </w:r>
    </w:p>
    <w:p>
      <w:pPr>
        <w:pStyle w:val="Heading1"/>
      </w:pPr>
      <w:r>
        <w:t>Policy Requirements</w:t>
      </w:r>
    </w:p>
    <w:p>
      <w:r>
        <w:t>The process integrates with ERP System and depends on PostgreSQL for telemetry signals. Stakeholders include the Systems Engineer, service owner, and compliance lead for approvals. Systems are monitored via PostgreSQL and alert routing in Microsoft 365.</w:t>
      </w:r>
    </w:p>
    <w:p>
      <w:pPr>
        <w:pStyle w:val="ListBullet"/>
      </w:pPr>
      <w:r>
        <w:t>This document aligns with GDPR requirements and supports EU data residency expectations.</w:t>
      </w:r>
    </w:p>
    <w:p>
      <w:pPr>
        <w:pStyle w:val="ListBullet"/>
      </w:pPr>
      <w:r>
        <w:t>The Compliance team coordinates with Systems Engineer to maintain operational readiness.</w:t>
      </w:r>
    </w:p>
    <w:p>
      <w:pPr>
        <w:pStyle w:val="ListBullet"/>
      </w:pPr>
      <w:r>
        <w:t>Escalations should follow the on-call rotation with a response target of 45 minutes.</w:t>
      </w:r>
    </w:p>
    <w:p>
      <w:pPr>
        <w:pStyle w:val="ListBullet"/>
      </w:pPr>
      <w:r>
        <w:t>Systems are monitored via PostgreSQL and alert routing in Microsoft 365.</w:t>
      </w:r>
    </w:p>
    <w:p>
      <w:pPr>
        <w:pStyle w:val="ListBullet"/>
      </w:pPr>
      <w:r>
        <w:t>Stakeholders include the Systems Engineer, service owner, and compliance lead for approvals.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Access review</w:t>
            </w:r>
          </w:p>
        </w:tc>
        <w:tc>
          <w:tcPr>
            <w:tcW w:type="dxa" w:w="2880"/>
          </w:tcPr>
          <w:p>
            <w:r>
              <w:t>Compliance</w:t>
            </w:r>
          </w:p>
        </w:tc>
        <w:tc>
          <w:tcPr>
            <w:tcW w:type="dxa" w:w="2880"/>
          </w:tcPr>
          <w:p>
            <w:r>
              <w:t>Complete</w:t>
            </w:r>
          </w:p>
        </w:tc>
      </w:tr>
    </w:tbl>
    <w:p>
      <w:pPr>
        <w:pStyle w:val="Heading1"/>
      </w:pPr>
      <w:r>
        <w:t>Process</w:t>
      </w:r>
    </w:p>
    <w:p>
      <w:r>
        <w:t>This document aligns with GDPR requirements and supports EU data residency expectations. The process integrates with ERP System and depends on PostgreSQL for telemetry signals. Escalations should follow the on-call rotation with a response target of 45 minutes. Regional teams in EU follow the same policy with localized legal review.</w:t>
      </w:r>
    </w:p>
    <w:p>
      <w:r>
        <w:t>We prioritize customer impact, data integrity, and regulatory alignment. We prioritize customer impact, data integrity, and regulatory alignment. Regional teams in EU follow the same policy with localized legal review.</w:t>
      </w:r>
    </w:p>
    <w:p>
      <w:pPr>
        <w:pStyle w:val="ListBullet"/>
      </w:pPr>
      <w:r>
        <w:t>Evidence artifacts are retained in Microsoft 365 for at least 18 months.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Exceptions and Escalation</w:t>
      </w:r>
    </w:p>
    <w:p>
      <w:r>
        <w:t>Teams must log requests in Microsoft 365 and track outcomes in ERP System for audit readiness. Evidence artifacts are retained in Microsoft 365 for at least 18 months. Audit sampling occurs monthly and is summarized in leadership dashboards.</w:t>
      </w:r>
    </w:p>
    <w:p>
      <w:r>
        <w:t>Teams must log requests in Microsoft 365 and track outcomes in ERP System for audit readiness. All incidents are tagged with severity and mapped to service tiers.</w:t>
      </w:r>
    </w:p>
    <w:p>
      <w:pPr>
        <w:pStyle w:val="ListBullet"/>
      </w:pPr>
      <w:r>
        <w:t>Stakeholders include the Systems Engineer, service owner, and compliance lead for approvals.</w:t>
      </w:r>
    </w:p>
    <w:p>
      <w:pPr>
        <w:pStyle w:val="ListBullet"/>
      </w:pPr>
      <w:r>
        <w:t>Teams must log requests in Microsoft 365 and track outcomes in ERP System for audit readiness.</w:t>
      </w:r>
    </w:p>
    <w:p>
      <w:pPr>
        <w:pStyle w:val="ListBullet"/>
      </w:pPr>
      <w:r>
        <w:t>All changes require peer review and validation in the ERP System before production promotion.</w:t>
      </w:r>
    </w:p>
    <w:p>
      <w:pPr>
        <w:pStyle w:val="ListBullet"/>
      </w:pPr>
      <w:r>
        <w:t>Teams must log requests in Microsoft 365 and track outcomes in ERP System for audit readiness.</w:t>
      </w:r>
    </w:p>
    <w:p>
      <w:pPr>
        <w:pStyle w:val="ListBullet"/>
      </w:pPr>
      <w:r>
        <w:t>Systems are monitored via PostgreSQL and alert routing in Microsoft 365.</w:t>
      </w:r>
    </w:p>
    <w:p>
      <w:pPr>
        <w:pStyle w:val="ListBullet"/>
      </w:pPr>
      <w:r>
        <w:t>The Compliance organization uses PostgreSQL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