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Customer Support EU v1.0</w:t>
      </w:r>
    </w:p>
    <w:p>
      <w:r>
        <w:t>Department: Customer Support</w:t>
      </w:r>
    </w:p>
    <w:p>
      <w:r>
        <w:t>Author: Morgan Nguyen</w:t>
      </w:r>
    </w:p>
    <w:p>
      <w:r>
        <w:t>Created date: 2024-12-14</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Stakeholders include the Compliance Manager, service owner, and compliance lead for approvals. This document aligns with SOX requirements and supports EU data residency expectations. The Customer Support team coordinates with Compliance Manager to maintain operational readiness.</w:t>
      </w:r>
    </w:p>
    <w:p>
      <w:pPr>
        <w:pStyle w:val="ListBullet"/>
      </w:pPr>
      <w:r>
        <w:t>Risk acceptance must be documented and revalidated each quarter.</w:t>
      </w:r>
    </w:p>
    <w:p>
      <w:pPr>
        <w:pStyle w:val="ListBullet"/>
      </w:pPr>
      <w:r>
        <w:t>Escalations should follow the on-call rotation with a response target of 45 minutes.</w:t>
      </w:r>
    </w:p>
    <w:p>
      <w:pPr>
        <w:pStyle w:val="ListBullet"/>
      </w:pPr>
      <w:r>
        <w:t>Teams must log requests in Google Workspace and track outcomes in CI/CD Pipeline for audit readiness.</w:t>
      </w:r>
    </w:p>
    <w:p>
      <w:pPr>
        <w:pStyle w:val="ListBullet"/>
      </w:pPr>
      <w:r>
        <w:t>Systems are monitored via ServiceNow and alert routing in Google Workspace.</w:t>
      </w:r>
    </w:p>
    <w:p>
      <w:pPr>
        <w:pStyle w:val="ListBullet"/>
      </w:pPr>
      <w:r>
        <w:t>Audit sampling occurs monthly and is summarized in leadership dashboards.</w:t>
      </w:r>
    </w:p>
    <w:p>
      <w:pPr>
        <w:pStyle w:val="Heading1"/>
      </w:pPr>
      <w:r>
        <w:t>Eligibility</w:t>
      </w:r>
    </w:p>
    <w:p>
      <w:r>
        <w:t>Regional teams in EU follow the same policy with localized legal review. The process integrates with CI/CD Pipeline and depends on ServiceNow for telemetry signals. Teams must log requests in Google Workspace and track outcomes in CI/CD Pipeline for audit readiness.</w:t>
      </w:r>
    </w:p>
    <w:p>
      <w:r>
        <w:t>This document aligns with SOX requirements and supports EU data residency expectations. Teams must log requests in Google Workspace and track outcomes in CI/CD Pipeline for audit readiness. Teams must log requests in Google Workspace and track outcomes in CI/CD Pipeline for audit readiness.</w:t>
      </w:r>
    </w:p>
    <w:p>
      <w:pPr>
        <w:pStyle w:val="ListBullet"/>
      </w:pPr>
      <w:r>
        <w:t>This document aligns with SOX requirements and supports EU data residency expectations.</w:t>
      </w:r>
    </w:p>
    <w:p>
      <w:pPr>
        <w:pStyle w:val="ListBullet"/>
      </w:pPr>
      <w:r>
        <w:t>This document aligns with SOX requirements and supports EU data residency expectations.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This document aligns with SOX requirements and supports EU data residency expectations.</w:t>
      </w:r>
    </w:p>
    <w:p>
      <w:pPr>
        <w:pStyle w:val="Heading1"/>
      </w:pPr>
      <w:r>
        <w:t>Policy Requirements</w:t>
      </w:r>
    </w:p>
    <w:p>
      <w:r>
        <w:t>Audit sampling occurs monthly and is summarized in leadership dashboards. Systems are monitored via ServiceNow and alert routing in Google Workspace.</w:t>
      </w:r>
    </w:p>
    <w:p>
      <w:r>
        <w:t>The process integrates with CI/CD Pipeline and depends on ServiceNow for telemetry signals. We prioritize customer impact, data integrity, and regulatory alignment.</w:t>
      </w:r>
    </w:p>
    <w:p>
      <w:pPr>
        <w:pStyle w:val="ListBullet"/>
      </w:pPr>
      <w:r>
        <w:t>Systems are monitored via ServiceNow and alert routing in Google Workspace.</w:t>
      </w:r>
    </w:p>
    <w:p>
      <w:pPr>
        <w:pStyle w:val="ListBullet"/>
      </w:pPr>
      <w:r>
        <w:t>The process integrates with CI/CD Pipeline and depends on ServiceNow for telemetry signals.</w:t>
      </w:r>
    </w:p>
    <w:p>
      <w:pPr>
        <w:pStyle w:val="ListBullet"/>
      </w:pPr>
      <w:r>
        <w:t>Escalations should follow the on-call rotation with a response target of 45 minutes.</w:t>
      </w:r>
    </w:p>
    <w:p>
      <w:pPr>
        <w:pStyle w:val="ListBullet"/>
      </w:pPr>
      <w:r>
        <w:t>Teams must log requests in Google Workspace and track outcomes in CI/CD Pipeline for audit readiness.</w:t>
      </w:r>
    </w:p>
    <w:p>
      <w:pPr>
        <w:pStyle w:val="ListBullet"/>
      </w:pPr>
      <w:r>
        <w:t>This document aligns with SOX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Incident drill</w:t>
            </w:r>
          </w:p>
        </w:tc>
        <w:tc>
          <w:tcPr>
            <w:tcW w:type="dxa" w:w="2880"/>
          </w:tcPr>
          <w:p>
            <w:r>
              <w:t>Customer Support</w:t>
            </w:r>
          </w:p>
        </w:tc>
        <w:tc>
          <w:tcPr>
            <w:tcW w:type="dxa" w:w="2880"/>
          </w:tcPr>
          <w:p>
            <w:r>
              <w:t>Complete</w:t>
            </w:r>
          </w:p>
        </w:tc>
      </w:tr>
    </w:tbl>
    <w:p>
      <w:pPr>
        <w:pStyle w:val="Heading1"/>
      </w:pPr>
      <w:r>
        <w:t>Process</w:t>
      </w:r>
    </w:p>
    <w:p>
      <w:r>
        <w:t>Regional teams in EU follow the same policy with localized legal review. All incidents are tagged with severity and mapped to service tiers. The Customer Support organization uses ServiceNow to enforce consistent service baselines.</w:t>
      </w:r>
    </w:p>
    <w:p>
      <w:r>
        <w:t>We prioritize customer impact, data integrity, and regulatory alignment. This document aligns with SOX requirements and supports EU data residency expectations.</w:t>
      </w:r>
    </w:p>
    <w:p>
      <w:pPr>
        <w:pStyle w:val="ListBullet"/>
      </w:pPr>
      <w:r>
        <w:t>The process integrates with CI/CD Pipeline and depends on ServiceNow for telemetry signals.</w:t>
      </w:r>
    </w:p>
    <w:p>
      <w:pPr>
        <w:pStyle w:val="ListBullet"/>
      </w:pPr>
      <w:r>
        <w:t>Audit sampling occurs monthly and is summarized in leadership dashboards.</w:t>
      </w:r>
    </w:p>
    <w:p>
      <w:pPr>
        <w:pStyle w:val="ListBullet"/>
      </w:pPr>
      <w:r>
        <w:t>Evidence artifacts are retained in Google Workspace for at least 24 months.</w:t>
      </w:r>
    </w:p>
    <w:p>
      <w:pPr>
        <w:pStyle w:val="Heading1"/>
      </w:pPr>
      <w:r>
        <w:t>Exceptions and Escalation</w:t>
      </w:r>
    </w:p>
    <w:p>
      <w:r>
        <w:t>The Customer Support organization uses ServiceNow to enforce consistent service baselines. The Customer Support team coordinates with Compliance Manager to maintain operational readiness. This document aligns with SOX requirements and supports EU data residency expectations. The process integrates with CI/CD Pipeline and depends on ServiceNow for telemetry signals.</w:t>
      </w:r>
    </w:p>
    <w:p>
      <w:r>
        <w:t>Audit sampling occurs monthly and is summarized in leadership dashboards. Teams must log requests in Google Workspace and track outcomes in CI/CD Pipeline for audit readiness.</w:t>
      </w:r>
    </w:p>
    <w:p>
      <w:pPr>
        <w:pStyle w:val="ListBullet"/>
      </w:pPr>
      <w:r>
        <w:t>The Customer Support team coordinates with Compliance Manager to maintain operational readiness.</w:t>
      </w:r>
    </w:p>
    <w:p>
      <w:pPr>
        <w:pStyle w:val="ListBullet"/>
      </w:pPr>
      <w:r>
        <w:t>The Customer Support organization uses ServiceNow to enforce consistent service baselines.</w:t>
      </w:r>
    </w:p>
    <w:p>
      <w:pPr>
        <w:pStyle w:val="ListBullet"/>
      </w:pPr>
      <w:r>
        <w:t>Risk acceptance must be documented and revalidated each quarter.</w:t>
      </w:r>
    </w:p>
    <w:p>
      <w:pPr>
        <w:pStyle w:val="ListBullet"/>
      </w:pPr>
      <w:r>
        <w:t>The Customer Support team coordinates with Compliance Manager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