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Human Resources US v1.1</w:t>
      </w:r>
    </w:p>
    <w:p>
      <w:r>
        <w:t>Department: Human Resources</w:t>
      </w:r>
    </w:p>
    <w:p>
      <w:r>
        <w:t>Author: Morgan Smith</w:t>
      </w:r>
    </w:p>
    <w:p>
      <w:r>
        <w:t>Created date: 2025-12-12</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We prioritize customer impact, data integrity, and regulatory alignment. Regional teams in US follow the same policy with localized legal review. Escalations should follow the on-call rotation with a response target of 45 minutes. We prioritize customer impact, data integrity, and regulatory alignment.</w:t>
      </w:r>
    </w:p>
    <w:p>
      <w:r>
        <w:t>The Human Resources team coordinates with Support Specialist to maintain operational readiness. This document aligns with ISO 27001 requirements and supports US data residency expectations. Evidence artifacts are retained in Google Workspace for at least 18 months.</w:t>
      </w:r>
    </w:p>
    <w:p>
      <w:pPr>
        <w:pStyle w:val="ListBullet"/>
      </w:pPr>
      <w:r>
        <w:t>Stakeholders include the Support Specialist, service owner, and compliance lead for approvals.</w:t>
      </w:r>
    </w:p>
    <w:p>
      <w:pPr>
        <w:pStyle w:val="ListBullet"/>
      </w:pPr>
      <w:r>
        <w:t>Evidence artifacts are retained in Google Workspace for at least 18 months.</w:t>
      </w:r>
    </w:p>
    <w:p>
      <w:pPr>
        <w:pStyle w:val="ListBullet"/>
      </w:pPr>
      <w:r>
        <w:t>The process integrates with Log Aggregation Cluster and depends on Vault for telemetry signals.</w:t>
      </w:r>
    </w:p>
    <w:p>
      <w:pPr>
        <w:pStyle w:val="Heading1"/>
      </w:pPr>
      <w:r>
        <w:t>Eligibility</w:t>
      </w:r>
    </w:p>
    <w:p>
      <w:r>
        <w:t>Stakeholders include the Support Specialist, service owner, and compliance lead for approvals. This document aligns with ISO 27001 requirements and supports US data residency expectations. Systems are monitored via Vault and alert routing in Google Workspace.</w:t>
      </w:r>
    </w:p>
    <w:p>
      <w:r>
        <w:t>The Human Resources organization uses Vault to enforce consistent service baselines. All incidents are tagged with severity and mapped to service tiers. Teams must log requests in Google Workspace and track outcomes in Log Aggregation Cluster for audit readiness. Audit sampling occurs monthly and is summarized in leadership dashboards.</w:t>
      </w:r>
    </w:p>
    <w:p>
      <w:pPr>
        <w:pStyle w:val="ListBullet"/>
      </w:pPr>
      <w:r>
        <w:t>Teams must log requests in Google Workspace and track outcomes in Log Aggregation Cluster for audit readiness.</w:t>
      </w:r>
    </w:p>
    <w:p>
      <w:pPr>
        <w:pStyle w:val="ListBullet"/>
      </w:pPr>
      <w:r>
        <w:t>Teams must log requests in Google Workspace and track outcomes in Log Aggregation Cluster for audit readiness.</w:t>
      </w:r>
    </w:p>
    <w:p>
      <w:pPr>
        <w:pStyle w:val="ListBullet"/>
      </w:pPr>
      <w:r>
        <w:t>We prioritize customer impact, data integrity, and regulatory alignment.</w:t>
      </w:r>
    </w:p>
    <w:p>
      <w:pPr>
        <w:pStyle w:val="ListBullet"/>
      </w:pPr>
      <w:r>
        <w:t>Regional teams in US follow the same policy with localized legal review.</w:t>
      </w:r>
    </w:p>
    <w:p>
      <w:pPr>
        <w:pStyle w:val="ListBullet"/>
      </w:pPr>
      <w:r>
        <w:t>The Human Resources organization uses Vault to enforce consistent service baselines.</w:t>
      </w:r>
    </w:p>
    <w:p>
      <w:pPr>
        <w:pStyle w:val="Heading1"/>
      </w:pPr>
      <w:r>
        <w:t>Policy Requirements</w:t>
      </w:r>
    </w:p>
    <w:p>
      <w:r>
        <w:t>Risk acceptance must be documented and revalidated each quarter. This document aligns with ISO 27001 requirements and supports US data residency expectations. The process integrates with Log Aggregation Cluster and depends on Vault for telemetry signals.</w:t>
      </w:r>
    </w:p>
    <w:p>
      <w:r>
        <w:t>Audit sampling occurs monthly and is summarized in leadership dashboards. Escalations should follow the on-call rotation with a response target of 45 minutes. Risk acceptance must be documented and revalidated each quarter.</w:t>
      </w:r>
    </w:p>
    <w:p>
      <w:pPr>
        <w:pStyle w:val="ListBullet"/>
      </w:pPr>
      <w:r>
        <w:t>We prioritize customer impact, data integrity, and regulatory alignment.</w:t>
      </w:r>
    </w:p>
    <w:p>
      <w:pPr>
        <w:pStyle w:val="ListBullet"/>
      </w:pPr>
      <w:r>
        <w:t>The Human Resources team coordinates with Support Specialist to maintain operational readiness.</w:t>
      </w:r>
    </w:p>
    <w:p>
      <w:pPr>
        <w:pStyle w:val="ListBullet"/>
      </w:pPr>
      <w:r>
        <w:t>Audit sampling occurs monthly and is summarized in leadership dashboards.</w:t>
      </w:r>
    </w:p>
    <w:p>
      <w:pPr>
        <w:pStyle w:val="ListBullet"/>
      </w:pPr>
      <w:r>
        <w:t>Risk acceptance must be documented and revalidated each quarter.</w:t>
      </w:r>
    </w:p>
    <w:p>
      <w:pPr>
        <w:pStyle w:val="Heading1"/>
      </w:pPr>
      <w:r>
        <w:t>Process</w:t>
      </w:r>
    </w:p>
    <w:p>
      <w:r>
        <w:t>All incidents are tagged with severity and mapped to service tiers. Stakeholders include the Support Specialist, service owner, and compliance lead for approvals.</w:t>
      </w:r>
    </w:p>
    <w:p>
      <w:pPr>
        <w:pStyle w:val="ListBullet"/>
      </w:pPr>
      <w:r>
        <w:t>Risk acceptance must be documented and revalidated each quarter.</w:t>
      </w:r>
    </w:p>
    <w:p>
      <w:pPr>
        <w:pStyle w:val="ListBullet"/>
      </w:pPr>
      <w:r>
        <w:t>Risk acceptance must be documented and revalidated each quarter.</w:t>
      </w:r>
    </w:p>
    <w:p>
      <w:pPr>
        <w:pStyle w:val="ListBullet"/>
      </w:pPr>
      <w:r>
        <w:t>Stakeholders include the Support Specialist, service owner, and compliance lead for approvals.</w:t>
      </w:r>
    </w:p>
    <w:p>
      <w:pPr>
        <w:pStyle w:val="ListBullet"/>
      </w:pPr>
      <w:r>
        <w:t>Evidence artifacts are retained in Google Workspace for at least 18 months.</w:t>
      </w:r>
    </w:p>
    <w:p>
      <w:pPr>
        <w:pStyle w:val="ListBullet"/>
      </w:pPr>
      <w:r>
        <w:t>Evidence artifacts are retained in Google Workspace for at least 18 months.</w:t>
      </w:r>
    </w:p>
    <w:p>
      <w:pPr>
        <w:pStyle w:val="ListBullet"/>
      </w:pPr>
      <w:r>
        <w:t>Risk acceptance must be documented and revalidated each quarter.</w:t>
      </w:r>
    </w:p>
    <w:p>
      <w:pPr>
        <w:pStyle w:val="Heading1"/>
      </w:pPr>
      <w:r>
        <w:t>Exceptions and Escalation</w:t>
      </w:r>
    </w:p>
    <w:p>
      <w:r>
        <w:t>This document aligns with ISO 27001 requirements and supports US data residency expectations. We prioritize customer impact, data integrity, and regulatory alignment.</w:t>
      </w:r>
    </w:p>
    <w:p>
      <w:r>
        <w:t>Risk acceptance must be documented and revalidated each quarter. The Human Resources organization uses Vault to enforce consistent service baselines.</w:t>
      </w:r>
    </w:p>
    <w:p>
      <w:pPr>
        <w:pStyle w:val="ListBullet"/>
      </w:pPr>
      <w:r>
        <w:t>The Human Resources team coordinates with Support Specialist to maintain operational readiness.</w:t>
      </w:r>
    </w:p>
    <w:p>
      <w:pPr>
        <w:pStyle w:val="ListBullet"/>
      </w:pPr>
      <w:r>
        <w:t>The Human Resources team coordinates with Support Specialist to maintain operational readiness.</w:t>
      </w:r>
    </w:p>
    <w:p>
      <w:pPr>
        <w:pStyle w:val="ListBullet"/>
      </w:pPr>
      <w:r>
        <w:t>This document aligns with ISO 27001 requirements and supports US data residency expectations.</w:t>
      </w:r>
    </w:p>
    <w:p>
      <w:pPr>
        <w:pStyle w:val="ListBullet"/>
      </w:pPr>
      <w:r>
        <w:t>We prioritize customer impact, data integrity, and regulatory alignment.</w:t>
      </w:r>
    </w:p>
    <w:p>
      <w:pPr>
        <w:pStyle w:val="ListBullet"/>
      </w:pPr>
      <w:r>
        <w:t>Evidence artifacts are retained in Google Workspace for at least 18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