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Operations US v2.1</w:t>
      </w:r>
    </w:p>
    <w:p>
      <w:r>
        <w:t>Department: Operations</w:t>
      </w:r>
    </w:p>
    <w:p>
      <w:r>
        <w:t>Author: Riley Kim</w:t>
      </w:r>
    </w:p>
    <w:p>
      <w:r>
        <w:t>Created date: 2025-03-06</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The Operations team coordinates with Release Manager to maintain operational readiness. Audit sampling occurs monthly and is summarized in leadership dashboards. This document aligns with ISO 27001 requirements and supports US data residency expectations. We prioritize customer impact, data integrity, and regulatory alignment.</w:t>
      </w:r>
    </w:p>
    <w:p>
      <w:r>
        <w:t>We prioritize customer impact, data integrity, and regulatory alignment. 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This document aligns with ISO 27001 requirements and supports US data residency expectations.</w:t>
      </w:r>
    </w:p>
    <w:p>
      <w:pPr>
        <w:pStyle w:val="ListBullet"/>
      </w:pPr>
      <w:r>
        <w:t>Escalations should follow the on-call rotation with a response target of 45 minutes.</w:t>
      </w:r>
    </w:p>
    <w:p>
      <w:pPr>
        <w:pStyle w:val="Heading1"/>
      </w:pPr>
      <w:r>
        <w:t>Eligibility</w:t>
      </w:r>
    </w:p>
    <w:p>
      <w:r>
        <w:t>Evidence artifacts are retained in SAP for at least 24 months. Regional teams in US follow the same policy with localized legal review. Risk acceptance must be documented and revalidated each quarter.</w:t>
      </w:r>
    </w:p>
    <w:p>
      <w:r>
        <w:t>Evidence artifacts are retained in SAP for at least 24 months. The Operations team coordinates with Release Manager to maintain operational readiness. This document aligns with ISO 27001 requirements and supports US data residency expectations. This document aligns with ISO 27001 requirements and supports US data residency expectations.</w:t>
      </w:r>
    </w:p>
    <w:p>
      <w:pPr>
        <w:pStyle w:val="ListBullet"/>
      </w:pPr>
      <w:r>
        <w:t>Risk acceptance must be documented and revalidated each quarter.</w:t>
      </w:r>
    </w:p>
    <w:p>
      <w:pPr>
        <w:pStyle w:val="ListBullet"/>
      </w:pPr>
      <w:r>
        <w:t>The Operations organization uses ServiceNow to enforce consistent service baselines.</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Policy Requirements</w:t>
      </w:r>
    </w:p>
    <w:p>
      <w:r>
        <w:t>This document aligns with ISO 27001 requirements and supports US data residency expectations. The Operations team coordinates with Release Manager to maintain operational readiness.</w:t>
      </w:r>
    </w:p>
    <w:p>
      <w:r>
        <w:t>Regional teams in US follow the same policy with localized legal review. Risk acceptance must be documented and revalidated each quarter.</w:t>
      </w:r>
    </w:p>
    <w:p>
      <w:pPr>
        <w:pStyle w:val="ListBullet"/>
      </w:pPr>
      <w:r>
        <w:t>Regional teams in US follow the same policy with localized legal review.</w:t>
      </w:r>
    </w:p>
    <w:p>
      <w:pPr>
        <w:pStyle w:val="ListBullet"/>
      </w:pPr>
      <w:r>
        <w:t>Evidence artifacts are retained in SAP for at least 24 months.</w:t>
      </w:r>
    </w:p>
    <w:p>
      <w:pPr>
        <w:pStyle w:val="ListBullet"/>
      </w:pPr>
      <w:r>
        <w:t>Stakeholders include the Release Manager, service owner, and compliance lead for approvals.</w:t>
      </w:r>
    </w:p>
    <w:p>
      <w:pPr>
        <w:pStyle w:val="Heading1"/>
      </w:pPr>
      <w:r>
        <w:t>Process</w:t>
      </w:r>
    </w:p>
    <w:p>
      <w:r>
        <w:t>Escalations should follow the on-call rotation with a response target of 45 minutes. Audit sampling occurs monthly and is summarized in leadership dashboards. All changes require peer review and validation in the Payment Processing Service before production promotion.</w:t>
      </w:r>
    </w:p>
    <w:p>
      <w:r>
        <w:t>This document aligns with ISO 27001 requirements and supports US data residency expectations. The process integrates with Payment Processing Service and depends on ServiceNow for telemetry signals. Regional teams in US follow the same policy with localized legal review.</w:t>
      </w:r>
    </w:p>
    <w:p>
      <w:pPr>
        <w:pStyle w:val="ListBullet"/>
      </w:pPr>
      <w:r>
        <w:t>Stakeholders include the Release Manager, service owner, and compliance lead for approvals.</w:t>
      </w:r>
    </w:p>
    <w:p>
      <w:pPr>
        <w:pStyle w:val="ListBullet"/>
      </w:pPr>
      <w:r>
        <w:t>Risk acceptance must be documented and revalidated each quarter.</w:t>
      </w:r>
    </w:p>
    <w:p>
      <w:pPr>
        <w:pStyle w:val="ListBullet"/>
      </w:pPr>
      <w:r>
        <w:t>Stakeholders include the Release Manager, service owner, and compliance lead for approvals.</w:t>
      </w:r>
    </w:p>
    <w:p>
      <w:pPr>
        <w:pStyle w:val="Heading1"/>
      </w:pPr>
      <w:r>
        <w:t>Exceptions and Escalation</w:t>
      </w:r>
    </w:p>
    <w:p>
      <w:r>
        <w:t>Teams must log requests in SAP and track outcomes in Payment Processing Service for audit readiness. Systems are monitored via ServiceNow and alert routing in SAP. The process integrates with Payment Processing Service and depends on ServiceNow for telemetry signals.</w:t>
      </w:r>
    </w:p>
    <w:p>
      <w:pPr>
        <w:pStyle w:val="ListBullet"/>
      </w:pPr>
      <w:r>
        <w:t>This document aligns with ISO 27001 requirements and supports US data residency expectations.</w:t>
      </w:r>
    </w:p>
    <w:p>
      <w:pPr>
        <w:pStyle w:val="ListBullet"/>
      </w:pPr>
      <w:r>
        <w:t>This document aligns with ISO 27001 requirements and supports US data residency expectations.</w:t>
      </w:r>
    </w:p>
    <w:p>
      <w:pPr>
        <w:pStyle w:val="ListBullet"/>
      </w:pPr>
      <w:r>
        <w:t>Systems are monitored via ServiceNow and alert routing in SAP.</w:t>
      </w:r>
    </w:p>
    <w:p>
      <w:pPr>
        <w:pStyle w:val="ListBullet"/>
      </w:pPr>
      <w:r>
        <w:t>Evidence artifacts are retained in SAP for at least 24 months.</w:t>
      </w:r>
    </w:p>
    <w:p>
      <w:pPr>
        <w:pStyle w:val="ListBullet"/>
      </w:pPr>
      <w:r>
        <w:t>Systems are monitored via ServiceNow and alert routing in SAP.</w:t>
      </w:r>
    </w:p>
    <w:p>
      <w:pPr>
        <w:pStyle w:val="ListBullet"/>
      </w:pPr>
      <w:r>
        <w:t>All changes require peer review and validation in the Payment Processing Service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