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Operations US v2.1</w:t>
      </w:r>
    </w:p>
    <w:p>
      <w:r>
        <w:t>Department: Operations</w:t>
      </w:r>
    </w:p>
    <w:p>
      <w:r>
        <w:t>Author: Jordan Smith</w:t>
      </w:r>
    </w:p>
    <w:p>
      <w:r>
        <w:t>Created date: 2025-12-30</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All incidents are tagged with severity and mapped to service tiers. The Operations team coordinates with Procurement Lead to maintain operational readiness. We prioritize customer impact, data integrity, and regulatory alignment. This document aligns with SOC 2 requirements and supports US data residency expectations.</w:t>
      </w:r>
    </w:p>
    <w:p>
      <w:pPr>
        <w:pStyle w:val="ListBullet"/>
      </w:pPr>
      <w:r>
        <w:t>Risk acceptance must be documented and revalidated each quarter.</w:t>
      </w:r>
    </w:p>
    <w:p>
      <w:pPr>
        <w:pStyle w:val="ListBullet"/>
      </w:pPr>
      <w:r>
        <w:t>Regional teams in US follow the same policy with localized legal review.</w:t>
      </w:r>
    </w:p>
    <w:p>
      <w:pPr>
        <w:pStyle w:val="ListBullet"/>
      </w:pPr>
      <w:r>
        <w:t>Systems are monitored via Prometheus and alert routing in GitHub Enterprise.</w:t>
      </w:r>
    </w:p>
    <w:p>
      <w:pPr>
        <w:pStyle w:val="ListBullet"/>
      </w:pPr>
      <w:r>
        <w:t>Audit sampling occurs monthly and is summarized in leadership dashboards.</w:t>
      </w:r>
    </w:p>
    <w:p>
      <w:pPr>
        <w:pStyle w:val="ListBullet"/>
      </w:pPr>
      <w:r>
        <w:t>The Operations team coordinates with Procurement Lead to maintain operational readiness.</w:t>
      </w:r>
    </w:p>
    <w:p>
      <w:pPr>
        <w:pStyle w:val="Heading1"/>
      </w:pPr>
      <w:r>
        <w:t>Eligibility</w:t>
      </w:r>
    </w:p>
    <w:p>
      <w:r>
        <w:t>Audit sampling occurs monthly and is summarized in leadership dashboards. Evidence artifacts are retained in GitHub Enterprise for at least 36 months.</w:t>
      </w:r>
    </w:p>
    <w:p>
      <w:r>
        <w:t>Regional teams in US follow the same policy with localized legal review. Systems are monitored via Prometheus and alert routing in GitHub Enterprise.</w:t>
      </w:r>
    </w:p>
    <w:p>
      <w:pPr>
        <w:pStyle w:val="ListBullet"/>
      </w:pPr>
      <w:r>
        <w:t>All changes require peer review and validation in the CRM Platform before production promotion.</w:t>
      </w:r>
    </w:p>
    <w:p>
      <w:pPr>
        <w:pStyle w:val="ListBullet"/>
      </w:pPr>
      <w:r>
        <w:t>Stakeholders include the Procurement Lead, service owner, and compliance lead for approvals.</w:t>
      </w:r>
    </w:p>
    <w:p>
      <w:pPr>
        <w:pStyle w:val="ListBullet"/>
      </w:pPr>
      <w:r>
        <w:t>Escalations should follow the on-call rotation with a response target of 60 minutes.</w:t>
      </w:r>
    </w:p>
    <w:p>
      <w:pPr>
        <w:pStyle w:val="ListBullet"/>
      </w:pPr>
      <w:r>
        <w:t>All incidents are tagged with severity and mapped to service tiers.</w:t>
      </w:r>
    </w:p>
    <w:p>
      <w:pPr>
        <w:pStyle w:val="Heading1"/>
      </w:pPr>
      <w:r>
        <w:t>Policy Requirements</w:t>
      </w:r>
    </w:p>
    <w:p>
      <w:r>
        <w:t>Systems are monitored via Prometheus and alert routing in GitHub Enterprise. The process integrates with CRM Platform and depends on Prometheus for telemetry signals.</w:t>
      </w:r>
    </w:p>
    <w:p>
      <w:pPr>
        <w:pStyle w:val="ListBullet"/>
      </w:pPr>
      <w:r>
        <w:t>Evidence artifacts are retained in GitHub Enterprise for at least 36 months.</w:t>
      </w:r>
    </w:p>
    <w:p>
      <w:pPr>
        <w:pStyle w:val="ListBullet"/>
      </w:pPr>
      <w:r>
        <w:t>All changes require peer review and validation in the CRM Platform before production promotion.</w:t>
      </w:r>
    </w:p>
    <w:p>
      <w:pPr>
        <w:pStyle w:val="ListBullet"/>
      </w:pPr>
      <w:r>
        <w:t>We prioritize customer impact, data integrity, and regulatory alignment.</w:t>
      </w:r>
    </w:p>
    <w:p>
      <w:pPr>
        <w:pStyle w:val="ListBullet"/>
      </w:pPr>
      <w:r>
        <w:t>Evidence artifacts are retained in GitHub Enterprise for at least 36 months.</w:t>
      </w:r>
    </w:p>
    <w:p>
      <w:pPr>
        <w:pStyle w:val="ListBullet"/>
      </w:pPr>
      <w:r>
        <w:t>Evidence artifacts are retained in GitHub Enterprise for at least 36 months.</w:t>
      </w:r>
    </w:p>
    <w:p>
      <w:pPr>
        <w:pStyle w:val="ListBullet"/>
      </w:pPr>
      <w:r>
        <w:t>All incidents are tagged with severity and mapped to service tiers.</w:t>
      </w:r>
    </w:p>
    <w:p>
      <w:pPr>
        <w:pStyle w:val="Heading1"/>
      </w:pPr>
      <w:r>
        <w:t>Process</w:t>
      </w:r>
    </w:p>
    <w:p>
      <w:r>
        <w:t>Audit sampling occurs monthly and is summarized in leadership dashboards. All changes require peer review and validation in the CRM Platform before production promotion.</w:t>
      </w:r>
    </w:p>
    <w:p>
      <w:r>
        <w:t>Audit sampling occurs monthly and is summarized in leadership dashboards. All incidents are tagged with severity and mapped to service tiers. Systems are monitored via Prometheus and alert routing in GitHub Enterprise. Stakeholders include the Procurement Lead, service owner, and compliance lead for approvals.</w:t>
      </w:r>
    </w:p>
    <w:p>
      <w:pPr>
        <w:pStyle w:val="ListBullet"/>
      </w:pPr>
      <w:r>
        <w:t>The Operations team coordinates with Procurement Lead to maintain operational readiness.</w:t>
      </w:r>
    </w:p>
    <w:p>
      <w:pPr>
        <w:pStyle w:val="ListBullet"/>
      </w:pPr>
      <w:r>
        <w:t>The Operations organization uses Prometheus to enforce consistent service baselines.</w:t>
      </w:r>
    </w:p>
    <w:p>
      <w:pPr>
        <w:pStyle w:val="ListBullet"/>
      </w:pPr>
      <w:r>
        <w:t>Escalations should follow the on-call rotation with a response target of 60 minutes.</w:t>
      </w:r>
    </w:p>
    <w:p>
      <w:pPr>
        <w:pStyle w:val="Heading1"/>
      </w:pPr>
      <w:r>
        <w:t>Exceptions and Escalation</w:t>
      </w:r>
    </w:p>
    <w:p>
      <w:r>
        <w:t>Systems are monitored via Prometheus and alert routing in GitHub Enterprise. Evidence artifacts are retained in GitHub Enterprise for at least 36 months. The Operations team coordinates with Procurement Lead to maintain operational readiness.</w:t>
      </w:r>
    </w:p>
    <w:p>
      <w:pPr>
        <w:pStyle w:val="ListBullet"/>
      </w:pPr>
      <w:r>
        <w:t>The Operations organization uses Prometheus to enforce consistent service baselines.</w:t>
      </w:r>
    </w:p>
    <w:p>
      <w:pPr>
        <w:pStyle w:val="ListBullet"/>
      </w:pPr>
      <w:r>
        <w:t>The process integrates with CRM Platform and depends on Prometheus for telemetry signals.</w:t>
      </w:r>
    </w:p>
    <w:p>
      <w:pPr>
        <w:pStyle w:val="ListBullet"/>
      </w:pPr>
      <w:r>
        <w:t>Escalations should follow the on-call rotation with a response target of 60 minutes.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In Progress</w:t>
            </w:r>
          </w:p>
        </w:tc>
      </w:tr>
      <w:tr>
        <w:tc>
          <w:tcPr>
            <w:tcW w:type="dxa" w:w="2880"/>
          </w:tcPr>
          <w:p>
            <w:r>
              <w:t>Backup validation</w:t>
            </w:r>
          </w:p>
        </w:tc>
        <w:tc>
          <w:tcPr>
            <w:tcW w:type="dxa" w:w="2880"/>
          </w:tcPr>
          <w:p>
            <w:r>
              <w:t>Security</w:t>
            </w:r>
          </w:p>
        </w:tc>
        <w:tc>
          <w:tcPr>
            <w:tcW w:type="dxa" w:w="2880"/>
          </w:tcPr>
          <w:p>
            <w:r>
              <w:t>Blocked</w:t>
            </w:r>
          </w:p>
        </w:tc>
      </w:tr>
      <w:tr>
        <w:tc>
          <w:tcPr>
            <w:tcW w:type="dxa" w:w="2880"/>
          </w:tcPr>
          <w:p>
            <w:r>
              <w:t>Vendor check</w:t>
            </w:r>
          </w:p>
        </w:tc>
        <w:tc>
          <w:tcPr>
            <w:tcW w:type="dxa" w:w="2880"/>
          </w:tcPr>
          <w:p>
            <w:r>
              <w:t>Procurement Lead</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