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Procurement US v3.0</w:t>
      </w:r>
    </w:p>
    <w:p>
      <w:r>
        <w:t>Department: Procurement</w:t>
      </w:r>
    </w:p>
    <w:p>
      <w:r>
        <w:t>Author: Casey Nguyen</w:t>
      </w:r>
    </w:p>
    <w:p>
      <w:r>
        <w:t>Created date: 2025-01-15</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This document aligns with GDPR requirements and supports US data residency expectations. Systems are monitored via Okta and alert routing in Zoom.</w:t>
      </w:r>
    </w:p>
    <w:p>
      <w:r>
        <w:t>Evidence artifacts are retained in Zoom for at least 12 months. Stakeholders include the SRE, service owner, and compliance lead for approvals. Teams must log requests in Zoom and track outcomes in Ticketing Platform for audit readiness. All incidents are tagged with severity and mapped to service tiers.</w:t>
      </w:r>
    </w:p>
    <w:p>
      <w:pPr>
        <w:pStyle w:val="ListBullet"/>
      </w:pPr>
      <w:r>
        <w:t>Regional teams in US follow the same policy with localized legal review.</w:t>
      </w:r>
    </w:p>
    <w:p>
      <w:pPr>
        <w:pStyle w:val="ListBullet"/>
      </w:pPr>
      <w:r>
        <w:t>All changes require peer review and validation in the Ticketing Platform before production promotion.</w:t>
      </w:r>
    </w:p>
    <w:p>
      <w:pPr>
        <w:pStyle w:val="ListBullet"/>
      </w:pPr>
      <w:r>
        <w:t>Evidence artifacts are retained in Zoom for at least 12 months.</w:t>
      </w:r>
    </w:p>
    <w:p>
      <w:pPr>
        <w:pStyle w:val="ListBullet"/>
      </w:pPr>
      <w:r>
        <w:t>Risk acceptance must be documented and revalidated each quarter.</w:t>
      </w:r>
    </w:p>
    <w:p>
      <w:pPr>
        <w:pStyle w:val="ListBullet"/>
      </w:pPr>
      <w:r>
        <w:t>Systems are monitored via Okta and alert routing in Zoom.</w:t>
      </w:r>
    </w:p>
    <w:p>
      <w:pPr>
        <w:pStyle w:val="Heading1"/>
      </w:pPr>
      <w:r>
        <w:t>Eligibility</w:t>
      </w:r>
    </w:p>
    <w:p>
      <w:r>
        <w:t>Escalations should follow the on-call rotation with a response target of 60 minutes. Risk acceptance must be documented and revalidated each quarter. Regional teams in US follow the same policy with localized legal review. We prioritize customer impact, data integrity, and regulatory alignment.</w:t>
      </w:r>
    </w:p>
    <w:p>
      <w:r>
        <w:t>The Procurement team coordinates with SRE to maintain operational readiness. Risk acceptance must be documented and revalidated each quarter. Teams must log requests in Zoom and track outcomes in Ticketing Platform for audit readiness. Evidence artifacts are retained in Zoom for at least 12 months.</w:t>
      </w:r>
    </w:p>
    <w:p>
      <w:pPr>
        <w:pStyle w:val="ListBullet"/>
      </w:pPr>
      <w:r>
        <w:t>This document aligns with GDPR requirements and supports US data residency expectations.</w:t>
      </w:r>
    </w:p>
    <w:p>
      <w:pPr>
        <w:pStyle w:val="ListBullet"/>
      </w:pPr>
      <w:r>
        <w:t>The Procurement team coordinates with SRE to maintain operational readiness.</w:t>
      </w:r>
    </w:p>
    <w:p>
      <w:pPr>
        <w:pStyle w:val="ListBullet"/>
      </w:pPr>
      <w:r>
        <w:t>Risk acceptance must be documented and revalidated each quarter.</w:t>
      </w:r>
    </w:p>
    <w:p>
      <w:pPr>
        <w:pStyle w:val="Heading1"/>
      </w:pPr>
      <w:r>
        <w:t>Policy Requirements</w:t>
      </w:r>
    </w:p>
    <w:p>
      <w:r>
        <w:t>Stakeholders include the SRE, service owner, and compliance lead for approvals. This document aligns with GDPR requirements and supports US data residency expectations. Systems are monitored via Okta and alert routing in Zoom. The process integrates with Ticketing Platform and depends on Okta for telemetry signals.</w:t>
      </w:r>
    </w:p>
    <w:p>
      <w:pPr>
        <w:pStyle w:val="ListBullet"/>
      </w:pPr>
      <w:r>
        <w:t>This document aligns with GDPR requirements and supports US data residency expectations.</w:t>
      </w:r>
    </w:p>
    <w:p>
      <w:pPr>
        <w:pStyle w:val="ListBullet"/>
      </w:pPr>
      <w:r>
        <w:t>Evidence artifacts are retained in Zoom for at least 12 months.</w:t>
      </w:r>
    </w:p>
    <w:p>
      <w:pPr>
        <w:pStyle w:val="ListBullet"/>
      </w:pPr>
      <w:r>
        <w:t>The process integrates with Ticketing Platform and depends on Okta for telemetry signals.</w:t>
      </w:r>
    </w:p>
    <w:p>
      <w:pPr>
        <w:pStyle w:val="ListBullet"/>
      </w:pPr>
      <w:r>
        <w:t>The process integrates with Ticketing Platform and depends on Okta for telemetry signals.</w:t>
      </w:r>
    </w:p>
    <w:p>
      <w:pPr>
        <w:pStyle w:val="ListBullet"/>
      </w:pPr>
      <w:r>
        <w:t>Teams must log requests in Zoom and track outcomes in Ticketing Platform for audit readiness.</w:t>
      </w:r>
    </w:p>
    <w:p>
      <w:pPr>
        <w:pStyle w:val="Heading1"/>
      </w:pPr>
      <w:r>
        <w:t>Process</w:t>
      </w:r>
    </w:p>
    <w:p>
      <w:r>
        <w:t>Risk acceptance must be documented and revalidated each quarter. All incidents are tagged with severity and mapped to service tiers. Audit sampling occurs monthly and is summarized in leadership dashboards. All changes require peer review and validation in the Ticketing Platform before production promotion.</w:t>
      </w:r>
    </w:p>
    <w:p>
      <w:pPr>
        <w:pStyle w:val="ListBullet"/>
      </w:pPr>
      <w:r>
        <w:t>Audit sampling occurs monthly and is summarized in leadership dashboards.</w:t>
      </w:r>
    </w:p>
    <w:p>
      <w:pPr>
        <w:pStyle w:val="ListBullet"/>
      </w:pPr>
      <w:r>
        <w:t>Systems are monitored via Okta and alert routing in Zoom.</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Stakeholders include the SRE, service owner, and compliance lead for approvals.</w:t>
      </w:r>
    </w:p>
    <w:p>
      <w:pPr>
        <w:pStyle w:val="ListBullet"/>
      </w:pPr>
      <w:r>
        <w:t>Regional teams in US follow the same policy with localized legal review.</w:t>
      </w:r>
    </w:p>
    <w:p>
      <w:pPr>
        <w:pStyle w:val="Heading1"/>
      </w:pPr>
      <w:r>
        <w:t>Exceptions and Escalation</w:t>
      </w:r>
    </w:p>
    <w:p>
      <w:r>
        <w:t>The process integrates with Ticketing Platform and depends on Okta for telemetry signals. Teams must log requests in Zoom and track outcomes in Ticketing Platform for audit readiness.</w:t>
      </w:r>
    </w:p>
    <w:p>
      <w:r>
        <w:t>This document aligns with GDPR requirements and supports US data residency expectations. We prioritize customer impact, data integrity, and regulatory alignment.</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