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Customer Support APAC v2.1</w:t>
      </w:r>
    </w:p>
    <w:p>
      <w:r>
        <w:t>Department: Customer Support</w:t>
      </w:r>
    </w:p>
    <w:p>
      <w:r>
        <w:t>Author: Casey Lee</w:t>
      </w:r>
    </w:p>
    <w:p>
      <w:r>
        <w:t>Created date: 2024-08-01</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The process integrates with Document Repository and depends on Okta for telemetry signals. Stakeholders include the Procurement Lead, service owner, and compliance lead for approvals.</w:t>
      </w:r>
    </w:p>
    <w:p>
      <w:pPr>
        <w:pStyle w:val="ListBullet"/>
      </w:pPr>
      <w:r>
        <w:t>Evidence artifacts are retained in GitHub Enterprise for at least 18 months.</w:t>
      </w:r>
    </w:p>
    <w:p>
      <w:pPr>
        <w:pStyle w:val="ListBullet"/>
      </w:pPr>
      <w:r>
        <w:t>The Customer Support team coordinates with Procurement Lead to maintain operational readiness.</w:t>
      </w:r>
    </w:p>
    <w:p>
      <w:pPr>
        <w:pStyle w:val="ListBullet"/>
      </w:pPr>
      <w:r>
        <w:t>All incidents are tagged with severity and mapped to service tiers.</w:t>
      </w:r>
    </w:p>
    <w:p>
      <w:pPr>
        <w:pStyle w:val="Heading1"/>
      </w:pPr>
      <w:r>
        <w:t>Access Control</w:t>
      </w:r>
    </w:p>
    <w:p>
      <w:r>
        <w:t>All changes require peer review and validation in the Document Repository before production promotion. Stakeholders include the Procurement Lead, service owner, and compliance lead for approvals. Audit sampling occurs monthly and is summarized in leadership dashboards.</w:t>
      </w:r>
    </w:p>
    <w:p>
      <w:r>
        <w:t>Evidence artifacts are retained in GitHub Enterprise for at least 18 months. Escalations should follow the on-call rotation with a response target of 30 minutes.</w:t>
      </w:r>
    </w:p>
    <w:p>
      <w:pPr>
        <w:pStyle w:val="ListBullet"/>
      </w:pPr>
      <w:r>
        <w:t>All changes require peer review and validation in the Document Repository before production promotion.</w:t>
      </w:r>
    </w:p>
    <w:p>
      <w:pPr>
        <w:pStyle w:val="ListBullet"/>
      </w:pPr>
      <w:r>
        <w:t>We prioritize customer impact, data integrity, and regulatory alignment.</w:t>
      </w:r>
    </w:p>
    <w:p>
      <w:pPr>
        <w:pStyle w:val="ListBullet"/>
      </w:pPr>
      <w:r>
        <w:t>Stakeholders include the Procurement Lead, service owner, and compliance lead for approvals.</w:t>
      </w:r>
    </w:p>
    <w:p>
      <w:pPr>
        <w:pStyle w:val="ListBullet"/>
      </w:pPr>
      <w:r>
        <w:t>This document aligns with PCI DSS requirements and supports APAC data residency expectations.</w:t>
      </w:r>
    </w:p>
    <w:p>
      <w:pPr>
        <w:pStyle w:val="ListBullet"/>
      </w:pPr>
      <w:r>
        <w:t>The Customer Support team coordinates with Procurement Lead to maintain operational readiness.</w:t>
      </w:r>
    </w:p>
    <w:p>
      <w:pPr>
        <w:pStyle w:val="Heading1"/>
      </w:pPr>
      <w:r>
        <w:t>Monitoring</w:t>
      </w:r>
    </w:p>
    <w:p>
      <w:r>
        <w:t>Stakeholders include the Procurement Lead, service owner, and compliance lead for approvals. Audit sampling occurs monthly and is summarized in leadership dashboards.</w:t>
      </w:r>
    </w:p>
    <w:p>
      <w:r>
        <w:t>Evidence artifacts are retained in GitHub Enterprise for at least 18 months. The Customer Support team coordinates with Procurement Lead to maintain operational readiness. Escalations should follow the on-call rotation with a response target of 30 minutes.</w:t>
      </w:r>
    </w:p>
    <w:p>
      <w:pPr>
        <w:pStyle w:val="ListBullet"/>
      </w:pPr>
      <w:r>
        <w:t>Audit sampling occurs monthly and is summarized in leadership dashboards.</w:t>
      </w:r>
    </w:p>
    <w:p>
      <w:pPr>
        <w:pStyle w:val="ListBullet"/>
      </w:pPr>
      <w:r>
        <w:t>Stakeholders include the Procurement Lead, service owner, and compliance lead for approvals.</w:t>
      </w:r>
    </w:p>
    <w:p>
      <w:pPr>
        <w:pStyle w:val="ListBullet"/>
      </w:pPr>
      <w:r>
        <w:t>Systems are monitored via Okta and alert routing in GitHub Enterprise.</w:t>
      </w:r>
    </w:p>
    <w:p>
      <w:pPr>
        <w:pStyle w:val="Heading1"/>
      </w:pPr>
      <w:r>
        <w:t>Incident Response</w:t>
      </w:r>
    </w:p>
    <w:p>
      <w:r>
        <w:t>Escalations should follow the on-call rotation with a response target of 30 minutes. Stakeholders include the Procurement Lead, service owner, and compliance lead for approvals. Evidence artifacts are retained in GitHub Enterprise for at least 18 months. Escalations should follow the on-call rotation with a response target of 30 minutes.</w:t>
      </w:r>
    </w:p>
    <w:p>
      <w:r>
        <w:t>Regional teams in APAC follow the same policy with localized legal review. Regional teams in APAC follow the same policy with localized legal review. This document aligns with PCI DSS requirements and supports APAC data residency expectations. Audit sampling occurs monthly and is summarized in leadership dashboards.</w:t>
      </w:r>
    </w:p>
    <w:p>
      <w:pPr>
        <w:pStyle w:val="ListBullet"/>
      </w:pPr>
      <w:r>
        <w:t>Teams must log requests in GitHub Enterprise and track outcomes in Document Repository for audit readiness.</w:t>
      </w:r>
    </w:p>
    <w:p>
      <w:pPr>
        <w:pStyle w:val="ListBullet"/>
      </w:pPr>
      <w:r>
        <w:t>All changes require peer review and validation in the Document Repository before production promotion.</w:t>
      </w:r>
    </w:p>
    <w:p>
      <w:pPr>
        <w:pStyle w:val="ListBullet"/>
      </w:pPr>
      <w:r>
        <w:t>This document aligns with PCI DSS requirements and supports APAC data residency expectations.</w:t>
      </w:r>
    </w:p>
    <w:p>
      <w:pPr>
        <w:pStyle w:val="ListBullet"/>
      </w:pPr>
      <w:r>
        <w:t>All incidents are tagged with severity and mapped to service tiers.</w:t>
      </w:r>
    </w:p>
    <w:p>
      <w:pPr>
        <w:pStyle w:val="Heading1"/>
      </w:pPr>
      <w:r>
        <w:t>Audit Requirements</w:t>
      </w:r>
    </w:p>
    <w:p>
      <w:r>
        <w:t>All incidents are tagged with severity and mapped to service tiers. Audit sampling occurs monthly and is summarized in leadership dashboards. Stakeholders include the Procurement Lead, service owner, and compliance lead for approvals.</w:t>
      </w:r>
    </w:p>
    <w:p>
      <w:r>
        <w:t>Escalations should follow the on-call rotation with a response target of 30 minutes. This document aligns with PCI DSS requirements and supports APAC data residency expectations. The process integrates with Document Repository and depends on Okta for telemetry signals. This document aligns with PCI DSS requirements and supports APAC data residency expectations.</w:t>
      </w:r>
    </w:p>
    <w:p>
      <w:pPr>
        <w:pStyle w:val="ListBullet"/>
      </w:pPr>
      <w:r>
        <w:t>All incidents are tagged with severity and mapped to service tiers.</w:t>
      </w:r>
    </w:p>
    <w:p>
      <w:pPr>
        <w:pStyle w:val="ListBullet"/>
      </w:pPr>
      <w:r>
        <w:t>Evidence artifacts are retained in GitHub Enterprise for at least 18 months.</w:t>
      </w:r>
    </w:p>
    <w:p>
      <w:pPr>
        <w:pStyle w:val="ListBullet"/>
      </w:pPr>
      <w:r>
        <w:t>We prioritize customer impact, data integrity, and regulatory alignment.</w:t>
      </w:r>
    </w:p>
    <w:p>
      <w:pPr>
        <w:pStyle w:val="ListBullet"/>
      </w:pPr>
      <w:r>
        <w:t>The Customer Support organization uses Okta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