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Procurement APAC v1.1</w:t>
      </w:r>
    </w:p>
    <w:p>
      <w:r>
        <w:t>Department: Procurement</w:t>
      </w:r>
    </w:p>
    <w:p>
      <w:r>
        <w:t>Author: Casey Lee</w:t>
      </w:r>
    </w:p>
    <w:p>
      <w:r>
        <w:t>Created date: 2025-01-27</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This document aligns with GDPR requirements and supports APAC data residency expectations. Evidence artifacts are retained in Jira for at least 12 months.</w:t>
      </w:r>
    </w:p>
    <w:p>
      <w:r>
        <w:t>Regional teams in APAC follow the same policy with localized legal review. This document aligns with GDPR requirements and supports APAC data residency expectations. Teams must log requests in Jira and track outcomes in Identity Access Gateway for audit readiness.</w:t>
      </w:r>
    </w:p>
    <w:p>
      <w:pPr>
        <w:pStyle w:val="ListBullet"/>
      </w:pPr>
      <w:r>
        <w:t>Evidence artifacts are retained in Jira for at least 12 months.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Stakeholders include the Product Manager, service owner, and compliance lead for approvals.</w:t>
      </w:r>
    </w:p>
    <w:p>
      <w:pPr>
        <w:pStyle w:val="ListBullet"/>
      </w:pPr>
      <w:r>
        <w:t>The Procurement organization uses Redis to enforce consistent service baselines.</w:t>
      </w:r>
    </w:p>
    <w:p>
      <w:pPr>
        <w:pStyle w:val="ListBullet"/>
      </w:pPr>
      <w:r>
        <w:t>We prioritize customer impact, data integrity, and regulatory alignment.</w:t>
      </w:r>
    </w:p>
    <w:p>
      <w:pPr>
        <w:pStyle w:val="Heading1"/>
      </w:pPr>
      <w:r>
        <w:t>Access Control</w:t>
      </w:r>
    </w:p>
    <w:p>
      <w:r>
        <w:t>Audit sampling occurs monthly and is summarized in leadership dashboards. Stakeholders include the Product Manager, service owner, and compliance lead for approvals. The process integrates with Identity Access Gateway and depends on Redis for telemetry signals.</w:t>
      </w:r>
    </w:p>
    <w:p>
      <w:pPr>
        <w:pStyle w:val="ListBullet"/>
      </w:pPr>
      <w:r>
        <w:t>The Procurement team coordinates with Product Manager to maintain operational readiness.</w:t>
      </w:r>
    </w:p>
    <w:p>
      <w:pPr>
        <w:pStyle w:val="ListBullet"/>
      </w:pPr>
      <w:r>
        <w:t>Teams must log requests in Jira and track outcomes in Identity Access Gateway for audit readiness.</w:t>
      </w:r>
    </w:p>
    <w:p>
      <w:pPr>
        <w:pStyle w:val="ListBullet"/>
      </w:pPr>
      <w:r>
        <w:t>Regional teams in APAC follow the same policy with localized legal review.</w:t>
      </w:r>
    </w:p>
    <w:p>
      <w:pPr>
        <w:pStyle w:val="ListBullet"/>
      </w:pPr>
      <w:r>
        <w:t>The Procurement organization uses Redis to enforce consistent service baselines.</w:t>
      </w:r>
    </w:p>
    <w:p>
      <w:pPr>
        <w:pStyle w:val="ListBullet"/>
      </w:pPr>
      <w:r>
        <w:t>Teams must log requests in Jira and track outcomes in Identity Access Gateway for audit readiness.</w:t>
      </w:r>
    </w:p>
    <w:p>
      <w:pPr>
        <w:pStyle w:val="Heading1"/>
      </w:pPr>
      <w:r>
        <w:t>Monitoring</w:t>
      </w:r>
    </w:p>
    <w:p>
      <w:r>
        <w:t>The Procurement team coordinates with Product Manager to maintain operational readiness. Evidence artifacts are retained in Jira for at least 12 months. The process integrates with Identity Access Gateway and depends on Redis for telemetry signals.</w:t>
      </w:r>
    </w:p>
    <w:p>
      <w:r>
        <w:t>Teams must log requests in Jira and track outcomes in Identity Access Gateway for audit readiness. Evidence artifacts are retained in Jira for at least 12 months. The process integrates with Identity Access Gateway and depends on Redis for telemetry signals.</w:t>
      </w:r>
    </w:p>
    <w:p>
      <w:pPr>
        <w:pStyle w:val="ListBullet"/>
      </w:pPr>
      <w:r>
        <w:t>All changes require peer review and validation in the Identity Access Gateway before production promotion.</w:t>
      </w:r>
    </w:p>
    <w:p>
      <w:pPr>
        <w:pStyle w:val="ListBullet"/>
      </w:pPr>
      <w:r>
        <w:t>Evidence artifacts are retained in Jira for at least 12 months.</w:t>
      </w:r>
    </w:p>
    <w:p>
      <w:pPr>
        <w:pStyle w:val="ListBullet"/>
      </w:pPr>
      <w:r>
        <w:t>Stakeholders include the Product Manager, service owner, and compliance lead for approvals.</w:t>
      </w:r>
    </w:p>
    <w:p>
      <w:pPr>
        <w:pStyle w:val="ListBullet"/>
      </w:pPr>
      <w:r>
        <w:t>Stakeholders include the Product Manager, service owner, and compliance lead for approvals.</w:t>
      </w:r>
    </w:p>
    <w:p>
      <w:pPr>
        <w:pStyle w:val="ListBullet"/>
      </w:pPr>
      <w:r>
        <w:t>The Procurement organization uses Redis to enforce consistent service baselines.</w:t>
      </w:r>
    </w:p>
    <w:p>
      <w:pPr>
        <w:pStyle w:val="ListBullet"/>
      </w:pPr>
      <w:r>
        <w:t>Stakeholders include the Product Manager, service owner, and compliance lead for approvals.</w:t>
      </w:r>
    </w:p>
    <w:p>
      <w:pPr>
        <w:pStyle w:val="Heading1"/>
      </w:pPr>
      <w:r>
        <w:t>Incident Response</w:t>
      </w:r>
    </w:p>
    <w:p>
      <w:r>
        <w:t>Teams must log requests in Jira and track outcomes in Identity Access Gateway for audit readiness. Audit sampling occurs monthly and is summarized in leadership dashboards. The Procurement team coordinates with Product Manager to maintain operational readiness.</w:t>
      </w:r>
    </w:p>
    <w:p>
      <w:r>
        <w:t>All changes require peer review and validation in the Identity Access Gateway before production promotion. Risk acceptance must be documented and revalidated each quarter. Teams must log requests in Jira and track outcomes in Identity Access Gateway for audit readiness. The process integrates with Identity Access Gateway and depends on Redis for telemetry signals.</w:t>
      </w:r>
    </w:p>
    <w:p>
      <w:pPr>
        <w:pStyle w:val="ListBullet"/>
      </w:pPr>
      <w:r>
        <w:t>Stakeholders include the Product Manager, service owner, and compliance lead for approvals.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The Procurement team coordinates with Product Manager to maintain operational readiness.</w:t>
      </w:r>
    </w:p>
    <w:p>
      <w:pPr>
        <w:pStyle w:val="ListBullet"/>
      </w:pPr>
      <w:r>
        <w:t>Audit sampling occurs monthly and is summarized in leadership dashboards.</w:t>
      </w:r>
    </w:p>
    <w:p>
      <w:pPr>
        <w:pStyle w:val="ListBullet"/>
      </w:pPr>
      <w:r>
        <w:t>We prioritize customer impact, data integrity, and regulatory alignment.</w:t>
      </w:r>
    </w:p>
    <w:p>
      <w:pPr>
        <w:pStyle w:val="Heading1"/>
      </w:pPr>
      <w:r>
        <w:t>Audit Requirements</w:t>
      </w:r>
    </w:p>
    <w:p>
      <w:r>
        <w:t>The Procurement team coordinates with Product Manager to maintain operational readiness. The process integrates with Identity Access Gateway and depends on Redis for telemetry signals. Teams must log requests in Jira and track outcomes in Identity Access Gateway for audit readiness.</w:t>
      </w:r>
    </w:p>
    <w:p>
      <w:pPr>
        <w:pStyle w:val="ListBullet"/>
      </w:pPr>
      <w:r>
        <w:t>Teams must log requests in Jira and track outcomes in Identity Access Gateway for audit readiness.</w:t>
      </w:r>
    </w:p>
    <w:p>
      <w:pPr>
        <w:pStyle w:val="ListBullet"/>
      </w:pPr>
      <w:r>
        <w:t>All incidents are tagged with severity and mapped to service tiers.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Teams must log requests in Jira and track outcomes in Identity Access Gateway for audit readiness.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