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Incident Reports - Customer Support APAC v3.0</w:t>
      </w:r>
    </w:p>
    <w:p>
      <w:r>
        <w:t>Department: Customer Support</w:t>
      </w:r>
    </w:p>
    <w:p>
      <w:r>
        <w:t>Author: Alex Brown</w:t>
      </w:r>
    </w:p>
    <w:p>
      <w:r>
        <w:t>Created date: 2025-11-15</w:t>
      </w:r>
    </w:p>
    <w:p>
      <w:r>
        <w:t>Region: APAC</w:t>
      </w:r>
    </w:p>
    <w:p>
      <w:r>
        <w:t>Version: 3.0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Incident Summary</w:t>
      </w:r>
    </w:p>
    <w:p>
      <w:r>
        <w:t>Risk acceptance must be documented and revalidated each quarter. The Customer Support organization uses Kafka to enforce consistent service baselines.</w:t>
      </w:r>
    </w:p>
    <w:p>
      <w:pPr>
        <w:pStyle w:val="ListBullet"/>
      </w:pPr>
      <w:r>
        <w:t>Regional teams in APAC follow the same policy with localized legal review.</w:t>
      </w:r>
    </w:p>
    <w:p>
      <w:pPr>
        <w:pStyle w:val="ListBullet"/>
      </w:pPr>
      <w:r>
        <w:t>Systems are monitored via Kafka and alert routing in SAP.</w:t>
      </w:r>
    </w:p>
    <w:p>
      <w:pPr>
        <w:pStyle w:val="ListBullet"/>
      </w:pPr>
      <w:r>
        <w:t>This document aligns with GDPR requirements and supports APAC data residency expectations.</w:t>
      </w:r>
    </w:p>
    <w:p>
      <w:pPr>
        <w:pStyle w:val="Heading1"/>
      </w:pPr>
      <w:r>
        <w:t>Timeline</w:t>
      </w:r>
    </w:p>
    <w:p>
      <w:r>
        <w:t>All changes require peer review and validation in the CRM Platform before production promotion. Teams must log requests in SAP and track outcomes in CRM Platform for audit readiness. The Customer Support organization uses Kafka to enforce consistent service baselines.</w:t>
      </w:r>
    </w:p>
    <w:p>
      <w:r>
        <w:t>Risk acceptance must be documented and revalidated each quarter. Stakeholders include the Release Manager, service owner, and compliance lead for approvals. Evidence artifacts are retained in SAP for at least 36 months.</w:t>
      </w:r>
    </w:p>
    <w:p>
      <w:pPr>
        <w:pStyle w:val="ListBullet"/>
      </w:pPr>
      <w:r>
        <w:t>Evidence artifacts are retained in SAP for at least 36 months.</w:t>
      </w:r>
    </w:p>
    <w:p>
      <w:pPr>
        <w:pStyle w:val="ListBullet"/>
      </w:pPr>
      <w:r>
        <w:t>Evidence artifacts are retained in SAP for at least 36 months.</w:t>
      </w:r>
    </w:p>
    <w:p>
      <w:pPr>
        <w:pStyle w:val="ListBullet"/>
      </w:pPr>
      <w:r>
        <w:t>All changes require peer review and validation in the CRM Platform before production promotion.</w:t>
      </w:r>
    </w:p>
    <w:p>
      <w:pPr>
        <w:pStyle w:val="Heading1"/>
      </w:pPr>
      <w:r>
        <w:t>Impact Analysis</w:t>
      </w:r>
    </w:p>
    <w:p>
      <w:r>
        <w:t>The process integrates with CRM Platform and depends on Kafka for telemetry signals. The process integrates with CRM Platform and depends on Kafka for telemetry signals. Teams must log requests in SAP and track outcomes in CRM Platform for audit readiness.</w:t>
      </w:r>
    </w:p>
    <w:p>
      <w:r>
        <w:t>The Customer Support organization uses Kafka to enforce consistent service baselines. Systems are monitored via Kafka and alert routing in SAP. Risk acceptance must be documented and revalidated each quarter. Audit sampling occurs monthly and is summarized in leadership dashboards.</w:t>
      </w:r>
    </w:p>
    <w:p>
      <w:pPr>
        <w:pStyle w:val="ListBullet"/>
      </w:pPr>
      <w:r>
        <w:t>The Customer Support organization uses Kafka to enforce consistent service baselines.</w:t>
      </w:r>
    </w:p>
    <w:p>
      <w:pPr>
        <w:pStyle w:val="ListBullet"/>
      </w:pPr>
      <w:r>
        <w:t>Systems are monitored via Kafka and alert routing in SAP.</w:t>
      </w:r>
    </w:p>
    <w:p>
      <w:pPr>
        <w:pStyle w:val="ListBullet"/>
      </w:pPr>
      <w:r>
        <w:t>Risk acceptance must be documented and revalidated each quarter.</w:t>
      </w:r>
    </w:p>
    <w:p>
      <w:pPr>
        <w:pStyle w:val="ListBullet"/>
      </w:pPr>
      <w:r>
        <w:t>Audit sampling occurs monthly and is summarized in leadership dashboards.</w:t>
      </w:r>
    </w:p>
    <w:p>
      <w:pPr>
        <w:pStyle w:val="ListBullet"/>
      </w:pPr>
      <w:r>
        <w:t>Evidence artifacts are retained in SAP for at least 36 months.</w:t>
      </w:r>
    </w:p>
    <w:p>
      <w:pPr>
        <w:pStyle w:val="Heading1"/>
      </w:pPr>
      <w:r>
        <w:t>Root Cause</w:t>
      </w:r>
    </w:p>
    <w:p>
      <w:r>
        <w:t>Regional teams in APAC follow the same policy with localized legal review. Systems are monitored via Kafka and alert routing in SAP.</w:t>
      </w:r>
    </w:p>
    <w:p>
      <w:r>
        <w:t>Teams must log requests in SAP and track outcomes in CRM Platform for audit readiness. We prioritize customer impact, data integrity, and regulatory alignment. Risk acceptance must be documented and revalidated each quarter. Evidence artifacts are retained in SAP for at least 36 months.</w:t>
      </w:r>
    </w:p>
    <w:p>
      <w:pPr>
        <w:pStyle w:val="ListBullet"/>
      </w:pPr>
      <w:r>
        <w:t>Escalations should follow the on-call rotation with a response target of 30 minutes.</w:t>
      </w:r>
    </w:p>
    <w:p>
      <w:pPr>
        <w:pStyle w:val="ListBullet"/>
      </w:pPr>
      <w:r>
        <w:t>The process integrates with CRM Platform and depends on Kafka for telemetry signals.</w:t>
      </w:r>
    </w:p>
    <w:p>
      <w:pPr>
        <w:pStyle w:val="ListBullet"/>
      </w:pPr>
      <w:r>
        <w:t>The Customer Support team coordinates with Release Manager to maintain operational readiness.</w:t>
      </w:r>
    </w:p>
    <w:p>
      <w:pPr>
        <w:pStyle w:val="Heading1"/>
      </w:pPr>
      <w:r>
        <w:t>Follow-Up Actions</w:t>
      </w:r>
    </w:p>
    <w:p>
      <w:r>
        <w:t>Teams must log requests in SAP and track outcomes in CRM Platform for audit readiness. This document aligns with GDPR requirements and supports APAC data residency expectations. Evidence artifacts are retained in SAP for at least 36 months. We prioritize customer impact, data integrity, and regulatory alignment.</w:t>
      </w:r>
    </w:p>
    <w:p>
      <w:r>
        <w:t>Evidence artifacts are retained in SAP for at least 36 months. All incidents are tagged with severity and mapped to service tiers. This document aligns with GDPR requirements and supports APAC data residency expectations. This document aligns with GDPR requirements and supports APAC data residency expectations.</w:t>
      </w:r>
    </w:p>
    <w:p>
      <w:pPr>
        <w:pStyle w:val="ListBullet"/>
      </w:pPr>
      <w:r>
        <w:t>Regional teams in APAC follow the same policy with localized legal review.</w:t>
      </w:r>
    </w:p>
    <w:p>
      <w:pPr>
        <w:pStyle w:val="ListBullet"/>
      </w:pPr>
      <w:r>
        <w:t>All incidents are tagged with severity and mapped to service tiers.</w:t>
      </w:r>
    </w:p>
    <w:p>
      <w:pPr>
        <w:pStyle w:val="ListBullet"/>
      </w:pPr>
      <w:r>
        <w:t>Stakeholders include the Release Manager, service owner, and compliance lead for approvals.</w:t>
      </w:r>
    </w:p>
    <w:p>
      <w:pPr>
        <w:pStyle w:val="ListBullet"/>
      </w:pPr>
      <w:r>
        <w:t>This document aligns with GDPR requirements and supports APAC data residency expectations.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