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Data Platform EU v2.0</w:t>
      </w:r>
    </w:p>
    <w:p>
      <w:r>
        <w:t>Department: Data Platform</w:t>
      </w:r>
    </w:p>
    <w:p>
      <w:r>
        <w:t>Author: Riley Kim</w:t>
      </w:r>
    </w:p>
    <w:p>
      <w:r>
        <w:t>Created date: 2025-04-27</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The process integrates with CI/CD Pipeline and depends on Redis for telemetry signals. Risk acceptance must be documented and revalidated each quarter. The Data Platform organization uses Redis to enforce consistent service baselines. All changes require peer review and validation in the CI/CD Pipeline before production promotion.</w:t>
      </w:r>
    </w:p>
    <w:p>
      <w:r>
        <w:t>Audit sampling occurs monthly and is summarized in leadership dashboards. We prioritize customer impact, data integrity, and regulatory alignment.</w:t>
      </w:r>
    </w:p>
    <w:p>
      <w:pPr>
        <w:pStyle w:val="ListBullet"/>
      </w:pPr>
      <w:r>
        <w:t>The Data Platform team coordinates with HR Business Partner to maintain operational readiness.</w:t>
      </w:r>
    </w:p>
    <w:p>
      <w:pPr>
        <w:pStyle w:val="ListBullet"/>
      </w:pPr>
      <w:r>
        <w:t>Audit sampling occurs monthly and is summarized in leadership dashboards.</w:t>
      </w:r>
    </w:p>
    <w:p>
      <w:pPr>
        <w:pStyle w:val="ListBullet"/>
      </w:pPr>
      <w:r>
        <w:t>Systems are monitored via Redis and alert routing in Salesforce.</w:t>
      </w:r>
    </w:p>
    <w:p>
      <w:pPr>
        <w:pStyle w:val="ListBullet"/>
      </w:pPr>
      <w:r>
        <w:t>The process integrates with CI/CD Pipeline and depends on Redis for telemetry signals.</w:t>
      </w:r>
    </w:p>
    <w:p>
      <w:pPr>
        <w:pStyle w:val="ListBullet"/>
      </w:pPr>
      <w:r>
        <w:t>All changes require peer review and validation in the CI/CD Pipeline before production promotion.</w:t>
      </w:r>
    </w:p>
    <w:p>
      <w:pPr>
        <w:pStyle w:val="Heading1"/>
      </w:pPr>
      <w:r>
        <w:t>Timeline</w:t>
      </w:r>
    </w:p>
    <w:p>
      <w:r>
        <w:t>Audit sampling occurs monthly and is summarized in leadership dashboards. Audit sampling occurs monthly and is summarized in leadership dashboards. Evidence artifacts are retained in Salesforce for at least 18 months. Regional teams in EU follow the same policy with localized legal review.</w:t>
      </w:r>
    </w:p>
    <w:p>
      <w:pPr>
        <w:pStyle w:val="ListBullet"/>
      </w:pPr>
      <w:r>
        <w:t>Regional teams in EU follow the same policy with localized legal review.</w:t>
      </w:r>
    </w:p>
    <w:p>
      <w:pPr>
        <w:pStyle w:val="ListBullet"/>
      </w:pPr>
      <w:r>
        <w:t>This document aligns with GDPR requirements and supports EU data residency expectations.</w:t>
      </w:r>
    </w:p>
    <w:p>
      <w:pPr>
        <w:pStyle w:val="ListBullet"/>
      </w:pPr>
      <w:r>
        <w:t>The process integrates with CI/CD Pipeline and depends on Redis for telemetry signals.</w:t>
      </w:r>
    </w:p>
    <w:p>
      <w:pPr>
        <w:pStyle w:val="ListBullet"/>
      </w:pPr>
      <w:r>
        <w:t>The Data Platform team coordinates with HR Business Partner to maintain operational readiness.</w:t>
      </w:r>
    </w:p>
    <w:p>
      <w:pPr>
        <w:pStyle w:val="ListBullet"/>
      </w:pPr>
      <w:r>
        <w:t>Systems are monitored via Redis and alert routing in Salesforce.</w:t>
      </w:r>
    </w:p>
    <w:p>
      <w:pPr>
        <w:pStyle w:val="ListBullet"/>
      </w:pPr>
      <w:r>
        <w:t>Escalations should follow the on-call rotation with a response target of 45 minutes.</w:t>
      </w:r>
    </w:p>
    <w:p>
      <w:pPr>
        <w:pStyle w:val="Heading1"/>
      </w:pPr>
      <w:r>
        <w:t>Impact Analysis</w:t>
      </w:r>
    </w:p>
    <w:p>
      <w:r>
        <w:t>Evidence artifacts are retained in Salesforce for at least 18 months. Stakeholders include the HR Business Partner, service owner, and compliance lead for approvals. All changes require peer review and validation in the CI/CD Pipeline before production promotion.</w:t>
      </w:r>
    </w:p>
    <w:p>
      <w:r>
        <w:t>The process integrates with CI/CD Pipeline and depends on Redis for telemetry signals. The Data Platform organization uses Redis to enforce consistent service baselines. We prioritize customer impact, data integrity, and regulatory alignment.</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The process integrates with CI/CD Pipeline and depends on Redis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Incident drill</w:t>
            </w:r>
          </w:p>
        </w:tc>
        <w:tc>
          <w:tcPr>
            <w:tcW w:type="dxa" w:w="2880"/>
          </w:tcPr>
          <w:p>
            <w:r>
              <w:t>HR Business Partner</w:t>
            </w:r>
          </w:p>
        </w:tc>
        <w:tc>
          <w:tcPr>
            <w:tcW w:type="dxa" w:w="2880"/>
          </w:tcPr>
          <w:p>
            <w:r>
              <w:t>Blocked</w:t>
            </w:r>
          </w:p>
        </w:tc>
      </w:tr>
      <w:tr>
        <w:tc>
          <w:tcPr>
            <w:tcW w:type="dxa" w:w="2880"/>
          </w:tcPr>
          <w:p>
            <w:r>
              <w:t>Patch window</w:t>
            </w:r>
          </w:p>
        </w:tc>
        <w:tc>
          <w:tcPr>
            <w:tcW w:type="dxa" w:w="2880"/>
          </w:tcPr>
          <w:p>
            <w:r>
              <w:t>Security</w:t>
            </w:r>
          </w:p>
        </w:tc>
        <w:tc>
          <w:tcPr>
            <w:tcW w:type="dxa" w:w="2880"/>
          </w:tcPr>
          <w:p>
            <w:r>
              <w:t>Blocked</w:t>
            </w:r>
          </w:p>
        </w:tc>
      </w:tr>
    </w:tbl>
    <w:p>
      <w:pPr>
        <w:pStyle w:val="Heading1"/>
      </w:pPr>
      <w:r>
        <w:t>Root Cause</w:t>
      </w:r>
    </w:p>
    <w:p>
      <w:r>
        <w:t>Risk acceptance must be documented and revalidated each quarter. We prioritize customer impact, data integrity, and regulatory alignment. The process integrates with CI/CD Pipeline and depends on Redis for telemetry signals. The Data Platform organization uses Redis to enforce consistent service baselines.</w:t>
      </w:r>
    </w:p>
    <w:p>
      <w:r>
        <w:t>The Data Platform team coordinates with HR Business Partner to maintain operational readiness. Escalations should follow the on-call rotation with a response target of 45 minutes.</w:t>
      </w:r>
    </w:p>
    <w:p>
      <w:pPr>
        <w:pStyle w:val="ListBullet"/>
      </w:pPr>
      <w:r>
        <w:t>Systems are monitored via Redis and alert routing in Salesforce.</w:t>
      </w:r>
    </w:p>
    <w:p>
      <w:pPr>
        <w:pStyle w:val="ListBullet"/>
      </w:pPr>
      <w:r>
        <w:t>This document aligns with GDPR requirements and supports EU data residency expectations.</w:t>
      </w:r>
    </w:p>
    <w:p>
      <w:pPr>
        <w:pStyle w:val="ListBullet"/>
      </w:pPr>
      <w:r>
        <w:t>The Data Platform team coordinates with HR Business Partner to maintain operational readiness.</w:t>
      </w:r>
    </w:p>
    <w:p>
      <w:pPr>
        <w:pStyle w:val="ListBullet"/>
      </w:pPr>
      <w:r>
        <w:t>Teams must log requests in Salesforce and track outcomes in CI/CD Pipeline for audit readiness.</w:t>
      </w:r>
    </w:p>
    <w:p>
      <w:pPr>
        <w:pStyle w:val="ListBullet"/>
      </w:pPr>
      <w:r>
        <w:t>We prioritize customer impact, data integrity, and regulatory alignment.</w:t>
      </w:r>
    </w:p>
    <w:p>
      <w:pPr>
        <w:pStyle w:val="ListBullet"/>
      </w:pPr>
      <w:r>
        <w:t>Teams must log requests in Salesforce and track outcomes in CI/CD Pipeline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Data Platform</w:t>
            </w:r>
          </w:p>
        </w:tc>
        <w:tc>
          <w:tcPr>
            <w:tcW w:type="dxa" w:w="2880"/>
          </w:tcPr>
          <w:p>
            <w:r>
              <w:t>Complete</w:t>
            </w:r>
          </w:p>
        </w:tc>
      </w:tr>
      <w:tr>
        <w:tc>
          <w:tcPr>
            <w:tcW w:type="dxa" w:w="2880"/>
          </w:tcPr>
          <w:p>
            <w:r>
              <w:t>Vendor check</w:t>
            </w:r>
          </w:p>
        </w:tc>
        <w:tc>
          <w:tcPr>
            <w:tcW w:type="dxa" w:w="2880"/>
          </w:tcPr>
          <w:p>
            <w:r>
              <w:t>Data Platform</w:t>
            </w:r>
          </w:p>
        </w:tc>
        <w:tc>
          <w:tcPr>
            <w:tcW w:type="dxa" w:w="2880"/>
          </w:tcPr>
          <w:p>
            <w:r>
              <w:t>In Progress</w:t>
            </w:r>
          </w:p>
        </w:tc>
      </w:tr>
      <w:tr>
        <w:tc>
          <w:tcPr>
            <w:tcW w:type="dxa" w:w="2880"/>
          </w:tcPr>
          <w:p>
            <w:r>
              <w:t>Incident drill</w:t>
            </w:r>
          </w:p>
        </w:tc>
        <w:tc>
          <w:tcPr>
            <w:tcW w:type="dxa" w:w="2880"/>
          </w:tcPr>
          <w:p>
            <w:r>
              <w:t>Security</w:t>
            </w:r>
          </w:p>
        </w:tc>
        <w:tc>
          <w:tcPr>
            <w:tcW w:type="dxa" w:w="2880"/>
          </w:tcPr>
          <w:p>
            <w:r>
              <w:t>Planned</w:t>
            </w:r>
          </w:p>
        </w:tc>
      </w:tr>
    </w:tbl>
    <w:p>
      <w:pPr>
        <w:pStyle w:val="Heading1"/>
      </w:pPr>
      <w:r>
        <w:t>Follow-Up Actions</w:t>
      </w:r>
    </w:p>
    <w:p>
      <w:r>
        <w:t>Audit sampling occurs monthly and is summarized in leadership dashboards. The Data Platform team coordinates with HR Business Partner to maintain operational readiness.</w:t>
      </w:r>
    </w:p>
    <w:p>
      <w:pPr>
        <w:pStyle w:val="ListBullet"/>
      </w:pPr>
      <w:r>
        <w:t>Stakeholders include the HR Business Partner, service owner, and compliance lead for approvals.</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Teams must log requests in Salesforce and track outcomes in CI/CD Pipeline for audit readiness.</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