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Data Platform US v1.1</w:t>
      </w:r>
    </w:p>
    <w:p>
      <w:r>
        <w:t>Department: Data Platform</w:t>
      </w:r>
    </w:p>
    <w:p>
      <w:r>
        <w:t>Author: Taylor Patel</w:t>
      </w:r>
    </w:p>
    <w:p>
      <w:r>
        <w:t>Created date: 2025-04-03</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All changes require peer review and validation in the ERP System before production promotion. Regional teams in US follow the same policy with localized legal review. Regional teams in US follow the same policy with localized legal review.</w:t>
      </w:r>
    </w:p>
    <w:p>
      <w:r>
        <w:t>All incidents are tagged with severity and mapped to service tiers. All incidents are tagged with severity and mapped to service tiers. We prioritize customer impact, data integrity, and regulatory alignment. The Data Platform team coordinates with HR Business Partner to maintain operational readiness.</w:t>
      </w:r>
    </w:p>
    <w:p>
      <w:pPr>
        <w:pStyle w:val="ListBullet"/>
      </w:pPr>
      <w:r>
        <w:t>Evidence artifacts are retained in Zoom for at least 12 months.</w:t>
      </w:r>
    </w:p>
    <w:p>
      <w:pPr>
        <w:pStyle w:val="ListBullet"/>
      </w:pPr>
      <w:r>
        <w:t>Teams must log requests in Zoom and track outcomes in ERP System for audit readiness.</w:t>
      </w:r>
    </w:p>
    <w:p>
      <w:pPr>
        <w:pStyle w:val="ListBullet"/>
      </w:pPr>
      <w:r>
        <w:t>Audit sampling occurs monthly and is summarized in leadership dashboards.</w:t>
      </w:r>
    </w:p>
    <w:p>
      <w:pPr>
        <w:pStyle w:val="ListBullet"/>
      </w:pPr>
      <w:r>
        <w:t>The Data Platform organization uses Redis to enforce consistent service baselines.</w:t>
      </w:r>
    </w:p>
    <w:p>
      <w:pPr>
        <w:pStyle w:val="ListBullet"/>
      </w:pPr>
      <w:r>
        <w:t>Audit sampling occurs monthly and is summarized in leadership dashboards.</w:t>
      </w:r>
    </w:p>
    <w:p>
      <w:pPr>
        <w:pStyle w:val="Heading1"/>
      </w:pPr>
      <w:r>
        <w:t>Timeline</w:t>
      </w:r>
    </w:p>
    <w:p>
      <w:r>
        <w:t>The Data Platform organization uses Redis to enforce consistent service baselines. Teams must log requests in Zoom and track outcomes in ERP System for audit readiness. Regional teams in US follow the same policy with localized legal review.</w:t>
      </w:r>
    </w:p>
    <w:p>
      <w:r>
        <w:t>We prioritize customer impact, data integrity, and regulatory alignment. The Data Platform organization uses Redis to enforce consistent service baselines. This document aligns with ISO 27001 requirements and supports US data residency expectations.</w:t>
      </w:r>
    </w:p>
    <w:p>
      <w:pPr>
        <w:pStyle w:val="ListBullet"/>
      </w:pPr>
      <w:r>
        <w:t>Stakeholders include the HR Business Partner, service owner, and compliance lead for approvals.</w:t>
      </w:r>
    </w:p>
    <w:p>
      <w:pPr>
        <w:pStyle w:val="ListBullet"/>
      </w:pPr>
      <w:r>
        <w:t>We prioritize customer impact, data integrity, and regulatory alignment.</w:t>
      </w:r>
    </w:p>
    <w:p>
      <w:pPr>
        <w:pStyle w:val="ListBullet"/>
      </w:pPr>
      <w:r>
        <w:t>Audit sampling occurs monthly and is summarized in leadership dashboards.</w:t>
      </w:r>
    </w:p>
    <w:p>
      <w:pPr>
        <w:pStyle w:val="Heading1"/>
      </w:pPr>
      <w:r>
        <w:t>Impact Analysis</w:t>
      </w:r>
    </w:p>
    <w:p>
      <w:r>
        <w:t>Teams must log requests in Zoom and track outcomes in ERP System for audit readiness. Risk acceptance must be documented and revalidated each quarter.</w:t>
      </w:r>
    </w:p>
    <w:p>
      <w:r>
        <w:t>Audit sampling occurs monthly and is summarized in leadership dashboards. Evidence artifacts are retained in Zoom for at least 12 months.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All changes require peer review and validation in the ERP System before production promotion.</w:t>
      </w:r>
    </w:p>
    <w:p>
      <w:pPr>
        <w:pStyle w:val="ListBullet"/>
      </w:pPr>
      <w:r>
        <w:t>Audit sampling occurs monthly and is summarized in leadership dashboards.</w:t>
      </w:r>
    </w:p>
    <w:p>
      <w:pPr>
        <w:pStyle w:val="ListBullet"/>
      </w:pPr>
      <w:r>
        <w:t>All incidents are tagged with severity and mapped to service tiers.</w:t>
      </w:r>
    </w:p>
    <w:p>
      <w:pPr>
        <w:pStyle w:val="Heading1"/>
      </w:pPr>
      <w:r>
        <w:t>Root Cause</w:t>
      </w:r>
    </w:p>
    <w:p>
      <w:r>
        <w:t>Escalations should follow the on-call rotation with a response target of 30 minutes. All changes require peer review and validation in the ERP System before production promotion. Systems are monitored via Redis and alert routing in Zoom.</w:t>
      </w:r>
    </w:p>
    <w:p>
      <w:r>
        <w:t>The Data Platform organization uses Redis to enforce consistent service baselines. Regional teams in US follow the same policy with localized legal review.</w:t>
      </w:r>
    </w:p>
    <w:p>
      <w:pPr>
        <w:pStyle w:val="ListBullet"/>
      </w:pPr>
      <w:r>
        <w:t>Evidence artifacts are retained in Zoom for at least 12 months.</w:t>
      </w:r>
    </w:p>
    <w:p>
      <w:pPr>
        <w:pStyle w:val="ListBullet"/>
      </w:pPr>
      <w:r>
        <w:t>Regional teams in US follow the same policy with localized legal review.</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Incident drill</w:t>
            </w:r>
          </w:p>
        </w:tc>
        <w:tc>
          <w:tcPr>
            <w:tcW w:type="dxa" w:w="2880"/>
          </w:tcPr>
          <w:p>
            <w:r>
              <w:t>Data Platform</w:t>
            </w:r>
          </w:p>
        </w:tc>
        <w:tc>
          <w:tcPr>
            <w:tcW w:type="dxa" w:w="2880"/>
          </w:tcPr>
          <w:p>
            <w:r>
              <w:t>Blocked</w:t>
            </w:r>
          </w:p>
        </w:tc>
      </w:tr>
    </w:tbl>
    <w:p>
      <w:pPr>
        <w:pStyle w:val="Heading1"/>
      </w:pPr>
      <w:r>
        <w:t>Follow-Up Actions</w:t>
      </w:r>
    </w:p>
    <w:p>
      <w:r>
        <w:t>Escalations should follow the on-call rotation with a response target of 30 minutes. The Data Platform team coordinates with HR Business Partner to maintain operational readiness. This document aligns with ISO 27001 requirements and supports US data residency expectations.</w:t>
      </w:r>
    </w:p>
    <w:p>
      <w:r>
        <w:t>Evidence artifacts are retained in Zoom for at least 12 months. We prioritize customer impact, data integrity, and regulatory alignment.</w:t>
      </w:r>
    </w:p>
    <w:p>
      <w:pPr>
        <w:pStyle w:val="ListBullet"/>
      </w:pPr>
      <w:r>
        <w:t>All changes require peer review and validation in the ERP System before production promotion.</w:t>
      </w:r>
    </w:p>
    <w:p>
      <w:pPr>
        <w:pStyle w:val="ListBullet"/>
      </w:pPr>
      <w:r>
        <w:t>This document aligns with ISO 27001 requirements and supports US data residency expectations.</w:t>
      </w:r>
    </w:p>
    <w:p>
      <w:pPr>
        <w:pStyle w:val="ListBullet"/>
      </w:pPr>
      <w:r>
        <w:t>Stakeholders include the HR Business Partner, service owner, and compliance lead for approvals.</w:t>
      </w:r>
    </w:p>
    <w:p>
      <w:pPr>
        <w:pStyle w:val="ListBullet"/>
      </w:pPr>
      <w:r>
        <w:t>This document aligns with ISO 27001 requirements and supports US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