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Incident Reports - Human Resources US v1.1</w:t>
      </w:r>
    </w:p>
    <w:p>
      <w:r>
        <w:t>Department: Human Resources</w:t>
      </w:r>
    </w:p>
    <w:p>
      <w:r>
        <w:t>Author: Morgan Smith</w:t>
      </w:r>
    </w:p>
    <w:p>
      <w:r>
        <w:t>Created date: 2025-10-28</w:t>
      </w:r>
    </w:p>
    <w:p>
      <w:r>
        <w:t>Region: US</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Incident Summary</w:t>
      </w:r>
    </w:p>
    <w:p>
      <w:r>
        <w:t>Escalations should follow the on-call rotation with a response target of 15 minutes. All incidents are tagged with severity and mapped to service tiers.</w:t>
      </w:r>
    </w:p>
    <w:p>
      <w:r>
        <w:t>We prioritize customer impact, data integrity, and regulatory alignment. All changes require peer review and validation in the Endpoint Management before production promotion. The Human Resources team coordinates with SRE to maintain operational readiness. Regional teams in US follow the same policy with localized legal review.</w:t>
      </w:r>
    </w:p>
    <w:p>
      <w:pPr>
        <w:pStyle w:val="ListBullet"/>
      </w:pPr>
      <w:r>
        <w:t>All changes require peer review and validation in the Endpoint Management before production promotion.</w:t>
      </w:r>
    </w:p>
    <w:p>
      <w:pPr>
        <w:pStyle w:val="ListBullet"/>
      </w:pPr>
      <w:r>
        <w:t>The process integrates with Endpoint Management and depends on Kubernetes for telemetry signals.</w:t>
      </w:r>
    </w:p>
    <w:p>
      <w:pPr>
        <w:pStyle w:val="ListBullet"/>
      </w:pPr>
      <w:r>
        <w:t>Evidence artifacts are retained in Zoom for at least 36 months.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Security</w:t>
            </w:r>
          </w:p>
        </w:tc>
        <w:tc>
          <w:tcPr>
            <w:tcW w:type="dxa" w:w="2880"/>
          </w:tcPr>
          <w:p>
            <w:r>
              <w:t>Blocked</w:t>
            </w:r>
          </w:p>
        </w:tc>
      </w:tr>
      <w:tr>
        <w:tc>
          <w:tcPr>
            <w:tcW w:type="dxa" w:w="2880"/>
          </w:tcPr>
          <w:p>
            <w:r>
              <w:t>Patch window</w:t>
            </w:r>
          </w:p>
        </w:tc>
        <w:tc>
          <w:tcPr>
            <w:tcW w:type="dxa" w:w="2880"/>
          </w:tcPr>
          <w:p>
            <w:r>
              <w:t>SRE</w:t>
            </w:r>
          </w:p>
        </w:tc>
        <w:tc>
          <w:tcPr>
            <w:tcW w:type="dxa" w:w="2880"/>
          </w:tcPr>
          <w:p>
            <w:r>
              <w:t>Complete</w:t>
            </w:r>
          </w:p>
        </w:tc>
      </w:tr>
      <w:tr>
        <w:tc>
          <w:tcPr>
            <w:tcW w:type="dxa" w:w="2880"/>
          </w:tcPr>
          <w:p>
            <w:r>
              <w:t>Access review</w:t>
            </w:r>
          </w:p>
        </w:tc>
        <w:tc>
          <w:tcPr>
            <w:tcW w:type="dxa" w:w="2880"/>
          </w:tcPr>
          <w:p>
            <w:r>
              <w:t>Security</w:t>
            </w:r>
          </w:p>
        </w:tc>
        <w:tc>
          <w:tcPr>
            <w:tcW w:type="dxa" w:w="2880"/>
          </w:tcPr>
          <w:p>
            <w:r>
              <w:t>Blocked</w:t>
            </w:r>
          </w:p>
        </w:tc>
      </w:tr>
    </w:tbl>
    <w:p>
      <w:pPr>
        <w:pStyle w:val="Heading1"/>
      </w:pPr>
      <w:r>
        <w:t>Timeline</w:t>
      </w:r>
    </w:p>
    <w:p>
      <w:r>
        <w:t>We prioritize customer impact, data integrity, and regulatory alignment. We prioritize customer impact, data integrity, and regulatory alignment. Teams must log requests in Zoom and track outcomes in Endpoint Management for audit readiness. The Human Resources team coordinates with SRE to maintain operational readiness.</w:t>
      </w:r>
    </w:p>
    <w:p>
      <w:r>
        <w:t>Regional teams in US follow the same policy with localized legal review. We prioritize customer impact, data integrity, and regulatory alignment.</w:t>
      </w:r>
    </w:p>
    <w:p>
      <w:pPr>
        <w:pStyle w:val="ListBullet"/>
      </w:pPr>
      <w:r>
        <w:t>Teams must log requests in Zoom and track outcomes in Endpoint Management for audit readiness.</w:t>
      </w:r>
    </w:p>
    <w:p>
      <w:pPr>
        <w:pStyle w:val="ListBullet"/>
      </w:pPr>
      <w:r>
        <w:t>Stakeholders include the SRE, service owner, and compliance lead for approvals.</w:t>
      </w:r>
    </w:p>
    <w:p>
      <w:pPr>
        <w:pStyle w:val="ListBullet"/>
      </w:pPr>
      <w:r>
        <w:t>This document aligns with PCI DSS requirements and supports US data residency expectations.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SRE</w:t>
            </w:r>
          </w:p>
        </w:tc>
        <w:tc>
          <w:tcPr>
            <w:tcW w:type="dxa" w:w="2880"/>
          </w:tcPr>
          <w:p>
            <w:r>
              <w:t>Planned</w:t>
            </w:r>
          </w:p>
        </w:tc>
      </w:tr>
      <w:tr>
        <w:tc>
          <w:tcPr>
            <w:tcW w:type="dxa" w:w="2880"/>
          </w:tcPr>
          <w:p>
            <w:r>
              <w:t>Access review</w:t>
            </w:r>
          </w:p>
        </w:tc>
        <w:tc>
          <w:tcPr>
            <w:tcW w:type="dxa" w:w="2880"/>
          </w:tcPr>
          <w:p>
            <w:r>
              <w:t>SRE</w:t>
            </w:r>
          </w:p>
        </w:tc>
        <w:tc>
          <w:tcPr>
            <w:tcW w:type="dxa" w:w="2880"/>
          </w:tcPr>
          <w:p>
            <w:r>
              <w:t>Blocked</w:t>
            </w:r>
          </w:p>
        </w:tc>
      </w:tr>
      <w:tr>
        <w:tc>
          <w:tcPr>
            <w:tcW w:type="dxa" w:w="2880"/>
          </w:tcPr>
          <w:p>
            <w:r>
              <w:t>Access review</w:t>
            </w:r>
          </w:p>
        </w:tc>
        <w:tc>
          <w:tcPr>
            <w:tcW w:type="dxa" w:w="2880"/>
          </w:tcPr>
          <w:p>
            <w:r>
              <w:t>Security</w:t>
            </w:r>
          </w:p>
        </w:tc>
        <w:tc>
          <w:tcPr>
            <w:tcW w:type="dxa" w:w="2880"/>
          </w:tcPr>
          <w:p>
            <w:r>
              <w:t>In Progress</w:t>
            </w:r>
          </w:p>
        </w:tc>
      </w:tr>
    </w:tbl>
    <w:p>
      <w:pPr>
        <w:pStyle w:val="Heading1"/>
      </w:pPr>
      <w:r>
        <w:t>Impact Analysis</w:t>
      </w:r>
    </w:p>
    <w:p>
      <w:r>
        <w:t>Escalations should follow the on-call rotation with a response target of 15 minutes. Regional teams in US follow the same policy with localized legal review.</w:t>
      </w:r>
    </w:p>
    <w:p>
      <w:pPr>
        <w:pStyle w:val="ListBullet"/>
      </w:pPr>
      <w:r>
        <w:t>Regional teams in US follow the same policy with localized legal review.</w:t>
      </w:r>
    </w:p>
    <w:p>
      <w:pPr>
        <w:pStyle w:val="ListBullet"/>
      </w:pPr>
      <w:r>
        <w:t>Evidence artifacts are retained in Zoom for at least 36 months.</w:t>
      </w:r>
    </w:p>
    <w:p>
      <w:pPr>
        <w:pStyle w:val="ListBullet"/>
      </w:pPr>
      <w:r>
        <w:t>All changes require peer review and validation in the Endpoint Management before production promotion.</w:t>
      </w:r>
    </w:p>
    <w:p>
      <w:pPr>
        <w:pStyle w:val="ListBullet"/>
      </w:pPr>
      <w:r>
        <w:t>Risk acceptance must be documented and revalidated each quarter.</w:t>
      </w:r>
    </w:p>
    <w:p>
      <w:pPr>
        <w:pStyle w:val="Heading1"/>
      </w:pPr>
      <w:r>
        <w:t>Root Cause</w:t>
      </w:r>
    </w:p>
    <w:p>
      <w:r>
        <w:t>Teams must log requests in Zoom and track outcomes in Endpoint Management for audit readiness. The Human Resources organization uses Kubernetes to enforce consistent service baselines. Escalations should follow the on-call rotation with a response target of 15 minutes.</w:t>
      </w:r>
    </w:p>
    <w:p>
      <w:pPr>
        <w:pStyle w:val="ListBullet"/>
      </w:pPr>
      <w:r>
        <w:t>Audit sampling occurs monthly and is summarized in leadership dashboards.</w:t>
      </w:r>
    </w:p>
    <w:p>
      <w:pPr>
        <w:pStyle w:val="ListBullet"/>
      </w:pPr>
      <w:r>
        <w:t>Evidence artifacts are retained in Zoom for at least 36 months.</w:t>
      </w:r>
    </w:p>
    <w:p>
      <w:pPr>
        <w:pStyle w:val="ListBullet"/>
      </w:pPr>
      <w:r>
        <w:t>The Human Resources organization uses Kubernetes to enforce consistent service baselines.</w:t>
      </w:r>
    </w:p>
    <w:p>
      <w:pPr>
        <w:pStyle w:val="ListBullet"/>
      </w:pPr>
      <w:r>
        <w:t>The Human Resources organization uses Kubernetes to enforce consistent service baselines.</w:t>
      </w:r>
    </w:p>
    <w:p>
      <w:pPr>
        <w:pStyle w:val="ListBullet"/>
      </w:pPr>
      <w:r>
        <w:t>All incidents are tagged with severity and mapped to service tiers.</w:t>
      </w:r>
    </w:p>
    <w:p>
      <w:pPr>
        <w:pStyle w:val="ListBullet"/>
      </w:pPr>
      <w:r>
        <w:t>Regional teams in US follow the same policy with localized legal review.</w:t>
      </w:r>
    </w:p>
    <w:p>
      <w:pPr>
        <w:pStyle w:val="Heading1"/>
      </w:pPr>
      <w:r>
        <w:t>Follow-Up Actions</w:t>
      </w:r>
    </w:p>
    <w:p>
      <w:r>
        <w:t>Regional teams in US follow the same policy with localized legal review. Teams must log requests in Zoom and track outcomes in Endpoint Management for audit readiness.</w:t>
      </w:r>
    </w:p>
    <w:p>
      <w:pPr>
        <w:pStyle w:val="ListBullet"/>
      </w:pPr>
      <w:r>
        <w:t>Escalations should follow the on-call rotation with a response target of 15 minutes.</w:t>
      </w:r>
    </w:p>
    <w:p>
      <w:pPr>
        <w:pStyle w:val="ListBullet"/>
      </w:pPr>
      <w:r>
        <w:t>The Human Resources team coordinates with SRE to maintain operational readiness.</w:t>
      </w:r>
    </w:p>
    <w:p>
      <w:pPr>
        <w:pStyle w:val="ListBullet"/>
      </w:pPr>
      <w:r>
        <w:t>The process integrates with Endpoint Management and depends on Kubernetes for telemetry signals.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