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Legal US v1.0</w:t>
      </w:r>
    </w:p>
    <w:p>
      <w:r>
        <w:t>Department: Legal</w:t>
      </w:r>
    </w:p>
    <w:p>
      <w:r>
        <w:t>Author: Alex Patel</w:t>
      </w:r>
    </w:p>
    <w:p>
      <w:r>
        <w:t>Created date: 2025-02-08</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Teams must log requests in Jira and track outcomes in Payment Processing Service for audit readiness. Teams must log requests in Jira and track outcomes in Payment Processing Service for audit readiness.</w:t>
      </w:r>
    </w:p>
    <w:p>
      <w:r>
        <w:t>Evidence artifacts are retained in Jira for at least 36 months. Evidence artifacts are retained in Jira for at least 36 months. The process integrates with Payment Processing Service and depends on GCP for telemetry signals. Risk acceptance must be documented and revalidated each quarter.</w:t>
      </w:r>
    </w:p>
    <w:p>
      <w:pPr>
        <w:pStyle w:val="ListBullet"/>
      </w:pPr>
      <w:r>
        <w:t>Evidence artifacts are retained in Jira for at least 36 months.</w:t>
      </w:r>
    </w:p>
    <w:p>
      <w:pPr>
        <w:pStyle w:val="ListBullet"/>
      </w:pPr>
      <w:r>
        <w:t>Escalations should follow the on-call rotation with a response target of 30 minutes.</w:t>
      </w:r>
    </w:p>
    <w:p>
      <w:pPr>
        <w:pStyle w:val="ListBullet"/>
      </w:pPr>
      <w:r>
        <w:t>The Legal organization uses GCP to enforce consistent service baselines.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Teams must log requests in Jira and track outcomes in Payment Processing Service for audit readiness.</w:t>
      </w:r>
    </w:p>
    <w:p>
      <w:pPr>
        <w:pStyle w:val="Heading1"/>
      </w:pPr>
      <w:r>
        <w:t>Timeline</w:t>
      </w:r>
    </w:p>
    <w:p>
      <w:r>
        <w:t>The process integrates with Payment Processing Service and depends on GCP for telemetry signals. This document aligns with SOX requirements and supports US data residency expectations. Evidence artifacts are retained in Jira for at least 36 months.</w:t>
      </w:r>
    </w:p>
    <w:p>
      <w:r>
        <w:t>Escalations should follow the on-call rotation with a response target of 30 minutes. We prioritize customer impact, data integrity, and regulatory alignment. The process integrates with Payment Processing Service and depends on GCP for telemetry signals. Risk acceptance must be documented and revalidated each quarter.</w:t>
      </w:r>
    </w:p>
    <w:p>
      <w:pPr>
        <w:pStyle w:val="ListBullet"/>
      </w:pPr>
      <w:r>
        <w:t>All changes require peer review and validation in the Payment Processing Service before production promotion.</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Legal</w:t>
            </w:r>
          </w:p>
        </w:tc>
        <w:tc>
          <w:tcPr>
            <w:tcW w:type="dxa" w:w="2880"/>
          </w:tcPr>
          <w:p>
            <w:r>
              <w:t>In Progress</w:t>
            </w:r>
          </w:p>
        </w:tc>
      </w:tr>
      <w:tr>
        <w:tc>
          <w:tcPr>
            <w:tcW w:type="dxa" w:w="2880"/>
          </w:tcPr>
          <w:p>
            <w:r>
              <w:t>Vendor check</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Vendor check</w:t>
            </w:r>
          </w:p>
        </w:tc>
        <w:tc>
          <w:tcPr>
            <w:tcW w:type="dxa" w:w="2880"/>
          </w:tcPr>
          <w:p>
            <w:r>
              <w:t>Legal</w:t>
            </w:r>
          </w:p>
        </w:tc>
        <w:tc>
          <w:tcPr>
            <w:tcW w:type="dxa" w:w="2880"/>
          </w:tcPr>
          <w:p>
            <w:r>
              <w:t>Blocked</w:t>
            </w:r>
          </w:p>
        </w:tc>
      </w:tr>
    </w:tbl>
    <w:p>
      <w:pPr>
        <w:pStyle w:val="Heading1"/>
      </w:pPr>
      <w:r>
        <w:t>Impact Analysis</w:t>
      </w:r>
    </w:p>
    <w:p>
      <w:r>
        <w:t>This document aligns with SOX requirements and supports US data residency expectations. Systems are monitored via GCP and alert routing in Jira.</w:t>
      </w:r>
    </w:p>
    <w:p>
      <w:r>
        <w:t>We prioritize customer impact, data integrity, and regulatory alignment. Stakeholders include the Procurement Lead, service owner, and compliance lead for approvals. Stakeholders include the Procurement Lead, service owner, and compliance lead for approvals.</w:t>
      </w:r>
    </w:p>
    <w:p>
      <w:pPr>
        <w:pStyle w:val="ListBullet"/>
      </w:pPr>
      <w:r>
        <w:t>The process integrates with Payment Processing Service and depends on GCP for telemetry signals.</w:t>
      </w:r>
    </w:p>
    <w:p>
      <w:pPr>
        <w:pStyle w:val="ListBullet"/>
      </w:pPr>
      <w:r>
        <w:t>Risk acceptance must be documented and revalidated each quarter.</w:t>
      </w:r>
    </w:p>
    <w:p>
      <w:pPr>
        <w:pStyle w:val="ListBullet"/>
      </w:pPr>
      <w:r>
        <w:t>Teams must log requests in Jira and track outcomes in Payment Processing Service for audit readiness.</w:t>
      </w:r>
    </w:p>
    <w:p>
      <w:pPr>
        <w:pStyle w:val="ListBullet"/>
      </w:pPr>
      <w:r>
        <w:t>Teams must log requests in Jira and track outcomes in Payment Processing Service for audit readiness.</w:t>
      </w:r>
    </w:p>
    <w:p>
      <w:pPr>
        <w:pStyle w:val="ListBullet"/>
      </w:pPr>
      <w:r>
        <w:t>Escalations should follow the on-call rotation with a response target of 30 minutes.</w:t>
      </w:r>
    </w:p>
    <w:p>
      <w:pPr>
        <w:pStyle w:val="Heading1"/>
      </w:pPr>
      <w:r>
        <w:t>Root Cause</w:t>
      </w:r>
    </w:p>
    <w:p>
      <w:r>
        <w:t>This document aligns with SOX requirements and supports US data residency expectations. We prioritize customer impact, data integrity, and regulatory alignment. The Legal team coordinates with Procurement Lead to maintain operational readiness.</w:t>
      </w:r>
    </w:p>
    <w:p>
      <w:r>
        <w:t>All changes require peer review and validation in the Payment Processing Service before production promotion. Teams must log requests in Jira and track outcomes in Payment Processing Service for audit readiness. Escalations should follow the on-call rotation with a response target of 30 minutes. This document aligns with SOX requirements and supports US data residency expectations.</w:t>
      </w:r>
    </w:p>
    <w:p>
      <w:pPr>
        <w:pStyle w:val="ListBullet"/>
      </w:pPr>
      <w:r>
        <w:t>Escalations should follow the on-call rotation with a response target of 30 minutes.</w:t>
      </w:r>
    </w:p>
    <w:p>
      <w:pPr>
        <w:pStyle w:val="ListBullet"/>
      </w:pPr>
      <w:r>
        <w:t>The Legal team coordinates with Procurement Lead to maintain operational readiness.</w:t>
      </w:r>
    </w:p>
    <w:p>
      <w:pPr>
        <w:pStyle w:val="ListBullet"/>
      </w:pPr>
      <w:r>
        <w:t>The process integrates with Payment Processing Service and depends on GCP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Planned</w:t>
            </w:r>
          </w:p>
        </w:tc>
      </w:tr>
      <w:tr>
        <w:tc>
          <w:tcPr>
            <w:tcW w:type="dxa" w:w="2880"/>
          </w:tcPr>
          <w:p>
            <w:r>
              <w:t>Vendor check</w:t>
            </w:r>
          </w:p>
        </w:tc>
        <w:tc>
          <w:tcPr>
            <w:tcW w:type="dxa" w:w="2880"/>
          </w:tcPr>
          <w:p>
            <w:r>
              <w:t>Procurement Lead</w:t>
            </w:r>
          </w:p>
        </w:tc>
        <w:tc>
          <w:tcPr>
            <w:tcW w:type="dxa" w:w="2880"/>
          </w:tcPr>
          <w:p>
            <w:r>
              <w:t>Planned</w:t>
            </w:r>
          </w:p>
        </w:tc>
      </w:tr>
      <w:tr>
        <w:tc>
          <w:tcPr>
            <w:tcW w:type="dxa" w:w="2880"/>
          </w:tcPr>
          <w:p>
            <w:r>
              <w:t>Patch window</w:t>
            </w:r>
          </w:p>
        </w:tc>
        <w:tc>
          <w:tcPr>
            <w:tcW w:type="dxa" w:w="2880"/>
          </w:tcPr>
          <w:p>
            <w:r>
              <w:t>Legal</w:t>
            </w:r>
          </w:p>
        </w:tc>
        <w:tc>
          <w:tcPr>
            <w:tcW w:type="dxa" w:w="2880"/>
          </w:tcPr>
          <w:p>
            <w:r>
              <w:t>Blocked</w:t>
            </w:r>
          </w:p>
        </w:tc>
      </w:tr>
      <w:tr>
        <w:tc>
          <w:tcPr>
            <w:tcW w:type="dxa" w:w="2880"/>
          </w:tcPr>
          <w:p>
            <w:r>
              <w:t>Patch window</w:t>
            </w:r>
          </w:p>
        </w:tc>
        <w:tc>
          <w:tcPr>
            <w:tcW w:type="dxa" w:w="2880"/>
          </w:tcPr>
          <w:p>
            <w:r>
              <w:t>Legal</w:t>
            </w:r>
          </w:p>
        </w:tc>
        <w:tc>
          <w:tcPr>
            <w:tcW w:type="dxa" w:w="2880"/>
          </w:tcPr>
          <w:p>
            <w:r>
              <w:t>Blocked</w:t>
            </w:r>
          </w:p>
        </w:tc>
      </w:tr>
    </w:tbl>
    <w:p>
      <w:pPr>
        <w:pStyle w:val="Heading1"/>
      </w:pPr>
      <w:r>
        <w:t>Follow-Up Actions</w:t>
      </w:r>
    </w:p>
    <w:p>
      <w:r>
        <w:t>Regional teams in US follow the same policy with localized legal review. The Legal organization uses GCP to enforce consistent service baselines.</w:t>
      </w:r>
    </w:p>
    <w:p>
      <w:r>
        <w:t>All changes require peer review and validation in the Payment Processing Service before production promotion. The Legal organization uses GCP to enforce consistent service baselines. Systems are monitored via GCP and alert routing in Jira. The process integrates with Payment Processing Service and depends on GCP for telemetry signals.</w:t>
      </w:r>
    </w:p>
    <w:p>
      <w:pPr>
        <w:pStyle w:val="ListBullet"/>
      </w:pPr>
      <w:r>
        <w:t>The process integrates with Payment Processing Service and depends on GCP for telemetry signals.</w:t>
      </w:r>
    </w:p>
    <w:p>
      <w:pPr>
        <w:pStyle w:val="ListBullet"/>
      </w:pPr>
      <w:r>
        <w:t>The Legal organization uses GCP to enforce consistent service baselines.</w:t>
      </w:r>
    </w:p>
    <w:p>
      <w:pPr>
        <w:pStyle w:val="ListBullet"/>
      </w:pPr>
      <w:r>
        <w:t>Audit sampling occurs monthly and is summarized in leadership dashboards.</w:t>
      </w:r>
    </w:p>
    <w:p>
      <w:pPr>
        <w:pStyle w:val="ListBullet"/>
      </w:pPr>
      <w:r>
        <w:t>Escalations should follow the on-call rotation with a response target of 30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Access review</w:t>
            </w:r>
          </w:p>
        </w:tc>
        <w:tc>
          <w:tcPr>
            <w:tcW w:type="dxa" w:w="2880"/>
          </w:tcPr>
          <w:p>
            <w:r>
              <w:t>Legal</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