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Compliance US v1.1</w:t>
      </w:r>
    </w:p>
    <w:p>
      <w:r>
        <w:t>Department: Compliance</w:t>
      </w:r>
    </w:p>
    <w:p>
      <w:r>
        <w:t>Author: Alex Kim</w:t>
      </w:r>
    </w:p>
    <w:p>
      <w:r>
        <w:t>Created date: 2024-10-01</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Audit sampling occurs monthly and is summarized in leadership dashboards. All changes require peer review and validation in the CI/CD Pipeline before production promotion.</w:t>
      </w:r>
    </w:p>
    <w:p>
      <w:r>
        <w:t>We prioritize customer impact, data integrity, and regulatory alignment. Stakeholders include the SRE, service owner, and compliance lead for approvals. The Compliance organization uses PostgreSQL to enforce consistent service baselines. Risk acceptance must be documented and revalidated each quarter.</w:t>
      </w:r>
    </w:p>
    <w:p>
      <w:pPr>
        <w:pStyle w:val="ListBullet"/>
      </w:pPr>
      <w:r>
        <w:t>All changes require peer review and validation in the CI/CD Pipeline before production promotion.</w:t>
      </w:r>
    </w:p>
    <w:p>
      <w:pPr>
        <w:pStyle w:val="ListBullet"/>
      </w:pPr>
      <w:r>
        <w:t>The process integrates with CI/CD Pipeline and depends on PostgreSQL for telemetry signals.</w:t>
      </w:r>
    </w:p>
    <w:p>
      <w:pPr>
        <w:pStyle w:val="ListBullet"/>
      </w:pPr>
      <w:r>
        <w:t>The Compliance organization uses PostgreSQL to enforce consistent service baselines.</w:t>
      </w:r>
    </w:p>
    <w:p>
      <w:pPr>
        <w:pStyle w:val="ListBullet"/>
      </w:pPr>
      <w:r>
        <w:t>Stakeholders include the SRE, service owner, and compliance lead for approvals.</w:t>
      </w:r>
    </w:p>
    <w:p>
      <w:pPr>
        <w:pStyle w:val="Heading1"/>
      </w:pPr>
      <w:r>
        <w:t>How We Work</w:t>
      </w:r>
    </w:p>
    <w:p>
      <w:r>
        <w:t>The process integrates with CI/CD Pipeline and depends on PostgreSQL for telemetry signals. Evidence artifacts are retained in Google Workspace for at least 24 months. Risk acceptance must be documented and revalidated each quarter.</w:t>
      </w:r>
    </w:p>
    <w:p>
      <w:r>
        <w:t>Regional teams in US follow the same policy with localized legal review. Systems are monitored via PostgreSQL and alert routing in Google Workspace. The process integrates with CI/CD Pipeline and depends on PostgreSQL for telemetry signals. This document aligns with HIPAA requirements and supports US data residency expectations.</w:t>
      </w:r>
    </w:p>
    <w:p>
      <w:pPr>
        <w:pStyle w:val="ListBullet"/>
      </w:pPr>
      <w:r>
        <w:t>This document aligns with HIPAA requirements and supports US data residency expectations.</w:t>
      </w:r>
    </w:p>
    <w:p>
      <w:pPr>
        <w:pStyle w:val="ListBullet"/>
      </w:pPr>
      <w:r>
        <w:t>Audit sampling occurs monthly and is summarized in leadership dashboards.</w:t>
      </w:r>
    </w:p>
    <w:p>
      <w:pPr>
        <w:pStyle w:val="ListBullet"/>
      </w:pPr>
      <w:r>
        <w:t>Evidence artifacts are retained in Google Workspace for at least 24 months.</w:t>
      </w:r>
    </w:p>
    <w:p>
      <w:pPr>
        <w:pStyle w:val="ListBullet"/>
      </w:pPr>
      <w:r>
        <w:t>This document aligns with HIPAA requirements and supports US data residency expectations.</w:t>
      </w:r>
    </w:p>
    <w:p>
      <w:pPr>
        <w:pStyle w:val="ListBullet"/>
      </w:pPr>
      <w:r>
        <w:t>All incidents are tagged with severity and mapped to service tiers.</w:t>
      </w:r>
    </w:p>
    <w:p>
      <w:pPr>
        <w:pStyle w:val="ListBullet"/>
      </w:pPr>
      <w:r>
        <w:t>Teams must log requests in Google Workspace and track outcomes in CI/CD Pipeline for audit readiness.</w:t>
      </w:r>
    </w:p>
    <w:p>
      <w:pPr>
        <w:pStyle w:val="Heading1"/>
      </w:pPr>
      <w:r>
        <w:t>Key Contacts</w:t>
      </w:r>
    </w:p>
    <w:p>
      <w:r>
        <w:t>The Compliance organization uses PostgreSQL to enforce consistent service baselines. The process integrates with CI/CD Pipeline and depends on PostgreSQL for telemetry signals.</w:t>
      </w:r>
    </w:p>
    <w:p>
      <w:r>
        <w:t>Stakeholders include the SRE, service owner, and compliance lead for approvals. Risk acceptance must be documented and revalidated each quarter.</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This document aligns with HIPAA requirements and supports US data residency expectations.</w:t>
      </w:r>
    </w:p>
    <w:p>
      <w:pPr>
        <w:pStyle w:val="ListBullet"/>
      </w:pPr>
      <w:r>
        <w:t>The Compliance team coordinates with SRE to maintain operational readiness.</w:t>
      </w:r>
    </w:p>
    <w:p>
      <w:pPr>
        <w:pStyle w:val="Heading1"/>
      </w:pPr>
      <w:r>
        <w:t>Reference Links</w:t>
      </w:r>
    </w:p>
    <w:p>
      <w:r>
        <w:t>The Compliance team coordinates with SRE to maintain operational readiness. The Compliance organization uses PostgreSQL to enforce consistent service baselines. Risk acceptance must be documented and revalidated each quarter. Audit sampling occurs monthly and is summarized in leadership dashboards.</w:t>
      </w:r>
    </w:p>
    <w:p>
      <w:r>
        <w:t>Stakeholders include the SRE, service owner, and compliance lead for approvals. Stakeholders include the SRE, service owner, and compliance lead for approvals. Risk acceptance must be documented and revalidated each quarter.</w:t>
      </w:r>
    </w:p>
    <w:p>
      <w:pPr>
        <w:pStyle w:val="ListBullet"/>
      </w:pPr>
      <w:r>
        <w:t>We prioritize customer impact, data integrity, and regulatory alignment.</w:t>
      </w:r>
    </w:p>
    <w:p>
      <w:pPr>
        <w:pStyle w:val="ListBullet"/>
      </w:pPr>
      <w:r>
        <w:t>The Compliance team coordinates with SRE to maintain operational readiness.</w:t>
      </w:r>
    </w:p>
    <w:p>
      <w:pPr>
        <w:pStyle w:val="ListBullet"/>
      </w:pPr>
      <w:r>
        <w:t>Stakeholders include the SRE, service owner, and compliance lead for approvals.</w:t>
      </w:r>
    </w:p>
    <w:p>
      <w:pPr>
        <w:pStyle w:val="ListBullet"/>
      </w:pPr>
      <w:r>
        <w:t>This document aligns with HIPAA requirements and supports US data residency expectations.</w:t>
      </w:r>
    </w:p>
    <w:p>
      <w:pPr>
        <w:pStyle w:val="Heading1"/>
      </w:pPr>
      <w:r>
        <w:t>FAQ</w:t>
      </w:r>
    </w:p>
    <w:p>
      <w:r>
        <w:t>Regional teams in US follow the same policy with localized legal review. We prioritize customer impact, data integrity, and regulatory alignment. The process integrates with CI/CD Pipeline and depends on PostgreSQL for telemetry signals.</w:t>
      </w:r>
    </w:p>
    <w:p>
      <w:r>
        <w:t>Stakeholders include the SRE, service owner, and compliance lead for approvals. We prioritize customer impact, data integrity, and regulatory alignment. Audit sampling occurs monthly and is summarized in leadership dashboards. This document aligns with HIPAA requirements and supports US data residency expectations.</w:t>
      </w:r>
    </w:p>
    <w:p>
      <w:pPr>
        <w:pStyle w:val="ListBullet"/>
      </w:pPr>
      <w:r>
        <w:t>This document aligns with HIPAA requirements and supports US data residency expectations.</w:t>
      </w:r>
    </w:p>
    <w:p>
      <w:pPr>
        <w:pStyle w:val="ListBullet"/>
      </w:pPr>
      <w:r>
        <w:t>All changes require peer review and validation in the CI/CD Pipeline before production promotion.</w:t>
      </w:r>
    </w:p>
    <w:p>
      <w:pPr>
        <w:pStyle w:val="ListBullet"/>
      </w:pPr>
      <w:r>
        <w:t>This document aligns with HIPAA requirements and supports US data residency expectations.</w:t>
      </w:r>
    </w:p>
    <w:p>
      <w:pPr>
        <w:pStyle w:val="ListBullet"/>
      </w:pPr>
      <w:r>
        <w:t>Escalations should follow the on-call rotation with a response target of 30 minutes.</w:t>
      </w:r>
    </w:p>
    <w:p>
      <w:pPr>
        <w:pStyle w:val="ListBullet"/>
      </w:pPr>
      <w:r>
        <w:t>Regional teams in US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