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Compliance US v1.1</w:t>
      </w:r>
    </w:p>
    <w:p>
      <w:r>
        <w:t>Department: Compliance</w:t>
      </w:r>
    </w:p>
    <w:p>
      <w:r>
        <w:t>Author: Jordan Kim</w:t>
      </w:r>
    </w:p>
    <w:p>
      <w:r>
        <w:t>Created date: 2024-11-28</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Regional teams in US follow the same policy with localized legal review. Risk acceptance must be documented and revalidated each quarter.</w:t>
      </w:r>
    </w:p>
    <w:p>
      <w:r>
        <w:t>Risk acceptance must be documented and revalidated each quarter. All incidents are tagged with severity and mapped to service tiers. All incidents are tagged with severity and mapped to service tiers.</w:t>
      </w:r>
    </w:p>
    <w:p>
      <w:pPr>
        <w:pStyle w:val="ListBullet"/>
      </w:pPr>
      <w:r>
        <w:t>Risk acceptance must be documented and revalidated each quarter.</w:t>
      </w:r>
    </w:p>
    <w:p>
      <w:pPr>
        <w:pStyle w:val="ListBullet"/>
      </w:pPr>
      <w:r>
        <w:t>Evidence artifacts are retained in Confluence for at least 18 months.</w:t>
      </w:r>
    </w:p>
    <w:p>
      <w:pPr>
        <w:pStyle w:val="ListBullet"/>
      </w:pPr>
      <w:r>
        <w:t>Audit sampling occurs monthly and is summarized in leadership dashboards.</w:t>
      </w:r>
    </w:p>
    <w:p>
      <w:pPr>
        <w:pStyle w:val="ListBullet"/>
      </w:pPr>
      <w:r>
        <w:t>The Compliance team coordinates with Release Manager to maintain operational readiness.</w:t>
      </w:r>
    </w:p>
    <w:p>
      <w:pPr>
        <w:pStyle w:val="ListBullet"/>
      </w:pPr>
      <w:r>
        <w:t>The process integrates with Document Repository and depends on Azure AD for telemetry signals.</w:t>
      </w:r>
    </w:p>
    <w:p>
      <w:pPr>
        <w:pStyle w:val="ListBullet"/>
      </w:pPr>
      <w:r>
        <w:t>Evidence artifacts are retained in Confluence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Release Manager</w:t>
            </w:r>
          </w:p>
        </w:tc>
        <w:tc>
          <w:tcPr>
            <w:tcW w:type="dxa" w:w="2880"/>
          </w:tcPr>
          <w:p>
            <w:r>
              <w:t>Planned</w:t>
            </w:r>
          </w:p>
        </w:tc>
      </w:tr>
      <w:tr>
        <w:tc>
          <w:tcPr>
            <w:tcW w:type="dxa" w:w="2880"/>
          </w:tcPr>
          <w:p>
            <w:r>
              <w:t>Access review</w:t>
            </w:r>
          </w:p>
        </w:tc>
        <w:tc>
          <w:tcPr>
            <w:tcW w:type="dxa" w:w="2880"/>
          </w:tcPr>
          <w:p>
            <w:r>
              <w:t>Release Manager</w:t>
            </w:r>
          </w:p>
        </w:tc>
        <w:tc>
          <w:tcPr>
            <w:tcW w:type="dxa" w:w="2880"/>
          </w:tcPr>
          <w:p>
            <w:r>
              <w:t>Planned</w:t>
            </w:r>
          </w:p>
        </w:tc>
      </w:tr>
    </w:tbl>
    <w:p>
      <w:pPr>
        <w:pStyle w:val="Heading1"/>
      </w:pPr>
      <w:r>
        <w:t>How We Work</w:t>
      </w:r>
    </w:p>
    <w:p>
      <w:r>
        <w:t>All changes require peer review and validation in the Document Repository before production promotion. The Compliance organization uses Azure AD to enforce consistent service baselines. Systems are monitored via Azure AD and alert routing in Confluence. All changes require peer review and validation in the Document Repository before production promotion.</w:t>
      </w:r>
    </w:p>
    <w:p>
      <w:r>
        <w:t>All incidents are tagged with severity and mapped to service tiers. The Compliance team coordinates with Release Manager to maintain operational readiness. This document aligns with HIPAA requirements and supports US data residency expectations. We prioritize customer impact, data integrity, and regulatory alignment.</w:t>
      </w:r>
    </w:p>
    <w:p>
      <w:pPr>
        <w:pStyle w:val="ListBullet"/>
      </w:pPr>
      <w:r>
        <w:t>The process integrates with Document Repository and depends on Azure AD for telemetry signals.</w:t>
      </w:r>
    </w:p>
    <w:p>
      <w:pPr>
        <w:pStyle w:val="ListBullet"/>
      </w:pPr>
      <w:r>
        <w:t>The process integrates with Document Repository and depends on Azure AD for telemetry signals.</w:t>
      </w:r>
    </w:p>
    <w:p>
      <w:pPr>
        <w:pStyle w:val="ListBullet"/>
      </w:pPr>
      <w:r>
        <w:t>Escalations should follow the on-call rotation with a response target of 45 minutes.</w:t>
      </w:r>
    </w:p>
    <w:p>
      <w:pPr>
        <w:pStyle w:val="Heading1"/>
      </w:pPr>
      <w:r>
        <w:t>Key Contacts</w:t>
      </w:r>
    </w:p>
    <w:p>
      <w:r>
        <w:t>Stakeholders include the Release Manager, service owner, and compliance lead for approvals. Systems are monitored via Azure AD and alert routing in Confluence. Evidence artifacts are retained in Confluence for at least 18 months. We prioritize customer impact, data integrity, and regulatory alignment.</w:t>
      </w:r>
    </w:p>
    <w:p>
      <w:r>
        <w:t>Risk acceptance must be documented and revalidated each quarter. Evidence artifacts are retained in Confluence for at least 18 months.</w:t>
      </w:r>
    </w:p>
    <w:p>
      <w:pPr>
        <w:pStyle w:val="ListBullet"/>
      </w:pPr>
      <w:r>
        <w:t>All changes require peer review and validation in the Document Repository before production promotion.</w:t>
      </w:r>
    </w:p>
    <w:p>
      <w:pPr>
        <w:pStyle w:val="ListBullet"/>
      </w:pPr>
      <w:r>
        <w:t>Risk acceptance must be documented and revalidated each quarter.</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bl>
    <w:p>
      <w:pPr>
        <w:pStyle w:val="Heading1"/>
      </w:pPr>
      <w:r>
        <w:t>Reference Links</w:t>
      </w:r>
    </w:p>
    <w:p>
      <w:r>
        <w:t>We prioritize customer impact, data integrity, and regulatory alignment. We prioritize customer impact, data integrity, and regulatory alignment. All incidents are tagged with severity and mapped to service tiers. Risk acceptance must be documented and revalidated each quarter.</w:t>
      </w:r>
    </w:p>
    <w:p>
      <w:r>
        <w:t>Escalations should follow the on-call rotation with a response target of 45 minutes. Systems are monitored via Azure AD and alert routing in Confluence. All changes require peer review and validation in the Document Repository before production promotion.</w:t>
      </w:r>
    </w:p>
    <w:p>
      <w:pPr>
        <w:pStyle w:val="ListBullet"/>
      </w:pPr>
      <w:r>
        <w:t>All incidents are tagged with severity and mapped to service tiers.</w:t>
      </w:r>
    </w:p>
    <w:p>
      <w:pPr>
        <w:pStyle w:val="ListBullet"/>
      </w:pPr>
      <w:r>
        <w:t>Teams must log requests in Confluence and track outcomes in Document Repository for audit readiness.</w:t>
      </w:r>
    </w:p>
    <w:p>
      <w:pPr>
        <w:pStyle w:val="ListBullet"/>
      </w:pPr>
      <w:r>
        <w:t>Audit sampling occurs monthly and is summarized in leadership dashboards.</w:t>
      </w:r>
    </w:p>
    <w:p>
      <w:pPr>
        <w:pStyle w:val="Heading1"/>
      </w:pPr>
      <w:r>
        <w:t>FAQ</w:t>
      </w:r>
    </w:p>
    <w:p>
      <w:r>
        <w:t>We prioritize customer impact, data integrity, and regulatory alignment. All incidents are tagged with severity and mapped to service tiers. All incidents are tagged with severity and mapped to service tiers. The Compliance team coordinates with Release Manager to maintain operational readiness.</w:t>
      </w:r>
    </w:p>
    <w:p>
      <w:r>
        <w:t>This document aligns with HIPAA requirements and supports US data residency expectations. Systems are monitored via Azure AD and alert routing in Confluence.</w:t>
      </w:r>
    </w:p>
    <w:p>
      <w:pPr>
        <w:pStyle w:val="ListBullet"/>
      </w:pPr>
      <w:r>
        <w:t>Escalations should follow the on-call rotation with a response target of 45 minutes.</w:t>
      </w:r>
    </w:p>
    <w:p>
      <w:pPr>
        <w:pStyle w:val="ListBullet"/>
      </w:pPr>
      <w:r>
        <w:t>All changes require peer review and validation in the Document Repository before production promotion.</w:t>
      </w:r>
    </w:p>
    <w:p>
      <w:pPr>
        <w:pStyle w:val="ListBullet"/>
      </w:pPr>
      <w:r>
        <w:t>Escalations should follow the on-call rotation with a response target of 45 minutes.</w:t>
      </w:r>
    </w:p>
    <w:p>
      <w:pPr>
        <w:pStyle w:val="ListBullet"/>
      </w:pPr>
      <w:r>
        <w:t>The Compliance team coordinates with Release Manager to maintain operational readiness.</w:t>
      </w:r>
    </w:p>
    <w:p>
      <w:pPr>
        <w:pStyle w:val="ListBullet"/>
      </w:pPr>
      <w:r>
        <w:t>The Compliance organization uses Azure AD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