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Human Resources APAC v1.1</w:t>
      </w:r>
    </w:p>
    <w:p>
      <w:r>
        <w:t>Department: Human Resources</w:t>
      </w:r>
    </w:p>
    <w:p>
      <w:r>
        <w:t>Author: Taylor Nguyen</w:t>
      </w:r>
    </w:p>
    <w:p>
      <w:r>
        <w:t>Created date: 2025-01-31</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All changes require peer review and validation in the Log Aggregation Cluster before production promotion. Risk acceptance must be documented and revalidated each quarter. All changes require peer review and validation in the Log Aggregation Cluster before production promotion.</w:t>
      </w:r>
    </w:p>
    <w:p>
      <w:r>
        <w:t>Systems are monitored via ServiceNow and alert routing in GitHub Enterprise. All incidents are tagged with severity and mapped to service tiers.</w:t>
      </w:r>
    </w:p>
    <w:p>
      <w:pPr>
        <w:pStyle w:val="ListBullet"/>
      </w:pPr>
      <w:r>
        <w:t>The Human Resources team coordinates with Compliance Manager to maintain operational readiness.</w:t>
      </w:r>
    </w:p>
    <w:p>
      <w:pPr>
        <w:pStyle w:val="ListBullet"/>
      </w:pPr>
      <w:r>
        <w:t>The process integrates with Log Aggregation Cluster and depends on ServiceNow for telemetry signals.</w:t>
      </w:r>
    </w:p>
    <w:p>
      <w:pPr>
        <w:pStyle w:val="ListBullet"/>
      </w:pPr>
      <w:r>
        <w:t>Stakeholders include the Compliance Manager, service owner, and compliance lead for approvals.</w:t>
      </w:r>
    </w:p>
    <w:p>
      <w:pPr>
        <w:pStyle w:val="Heading1"/>
      </w:pPr>
      <w:r>
        <w:t>How We Work</w:t>
      </w:r>
    </w:p>
    <w:p>
      <w:r>
        <w:t>Stakeholders include the Compliance Manager, service owner, and compliance lead for approvals. All incidents are tagged with severity and mapped to service tiers.</w:t>
      </w:r>
    </w:p>
    <w:p>
      <w:pPr>
        <w:pStyle w:val="ListBullet"/>
      </w:pPr>
      <w:r>
        <w:t>All incidents are tagged with severity and mapped to service tiers.</w:t>
      </w:r>
    </w:p>
    <w:p>
      <w:pPr>
        <w:pStyle w:val="ListBullet"/>
      </w:pPr>
      <w:r>
        <w:t>Stakeholders include the Compliance Manager, service owner, and compliance lead for approvals.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Human Resources</w:t>
            </w:r>
          </w:p>
        </w:tc>
        <w:tc>
          <w:tcPr>
            <w:tcW w:type="dxa" w:w="2880"/>
          </w:tcPr>
          <w:p>
            <w:r>
              <w:t>Planned</w:t>
            </w:r>
          </w:p>
        </w:tc>
      </w:tr>
      <w:tr>
        <w:tc>
          <w:tcPr>
            <w:tcW w:type="dxa" w:w="2880"/>
          </w:tcPr>
          <w:p>
            <w:r>
              <w:t>Patch window</w:t>
            </w:r>
          </w:p>
        </w:tc>
        <w:tc>
          <w:tcPr>
            <w:tcW w:type="dxa" w:w="2880"/>
          </w:tcPr>
          <w:p>
            <w:r>
              <w:t>Security</w:t>
            </w:r>
          </w:p>
        </w:tc>
        <w:tc>
          <w:tcPr>
            <w:tcW w:type="dxa" w:w="2880"/>
          </w:tcPr>
          <w:p>
            <w:r>
              <w:t>Complete</w:t>
            </w:r>
          </w:p>
        </w:tc>
      </w:tr>
    </w:tbl>
    <w:p>
      <w:pPr>
        <w:pStyle w:val="Heading1"/>
      </w:pPr>
      <w:r>
        <w:t>Key Contacts</w:t>
      </w:r>
    </w:p>
    <w:p>
      <w:r>
        <w:t>Risk acceptance must be documented and revalidated each quarter. The Human Resources organization uses ServiceNow to enforce consistent service baselines. Teams must log requests in GitHub Enterprise and track outcomes in Log Aggregation Cluster for audit readiness. Audit sampling occurs monthly and is summarized in leadership dashboards.</w:t>
      </w:r>
    </w:p>
    <w:p>
      <w:pPr>
        <w:pStyle w:val="ListBullet"/>
      </w:pPr>
      <w:r>
        <w:t>Audit sampling occurs monthly and is summarized in leadership dashboards.</w:t>
      </w:r>
    </w:p>
    <w:p>
      <w:pPr>
        <w:pStyle w:val="ListBullet"/>
      </w:pPr>
      <w:r>
        <w:t>This document aligns with PCI DSS requirements and supports APAC data residency expectations.</w:t>
      </w:r>
    </w:p>
    <w:p>
      <w:pPr>
        <w:pStyle w:val="ListBullet"/>
      </w:pPr>
      <w:r>
        <w:t>The Human Resources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Compliance Manager</w:t>
            </w:r>
          </w:p>
        </w:tc>
        <w:tc>
          <w:tcPr>
            <w:tcW w:type="dxa" w:w="2880"/>
          </w:tcPr>
          <w:p>
            <w:r>
              <w:t>In Progress</w:t>
            </w:r>
          </w:p>
        </w:tc>
      </w:tr>
      <w:tr>
        <w:tc>
          <w:tcPr>
            <w:tcW w:type="dxa" w:w="2880"/>
          </w:tcPr>
          <w:p>
            <w:r>
              <w:t>Access review</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bl>
    <w:p>
      <w:pPr>
        <w:pStyle w:val="Heading1"/>
      </w:pPr>
      <w:r>
        <w:t>Reference Links</w:t>
      </w:r>
    </w:p>
    <w:p>
      <w:r>
        <w:t>The Human Resources team coordinates with Compliance Manager to maintain operational readiness. Teams must log requests in GitHub Enterprise and track outcomes in Log Aggregation Cluster for audit readiness. Risk acceptance must be documented and revalidated each quarter.</w:t>
      </w:r>
    </w:p>
    <w:p>
      <w:r>
        <w:t>We prioritize customer impact, data integrity, and regulatory alignment. All changes require peer review and validation in the Log Aggregation Cluster before production promotion. All changes require peer review and validation in the Log Aggregation Cluster before production promotion.</w:t>
      </w:r>
    </w:p>
    <w:p>
      <w:pPr>
        <w:pStyle w:val="ListBullet"/>
      </w:pPr>
      <w:r>
        <w:t>Audit sampling occurs monthly and is summarized in leadership dashboards.</w:t>
      </w:r>
    </w:p>
    <w:p>
      <w:pPr>
        <w:pStyle w:val="ListBullet"/>
      </w:pPr>
      <w:r>
        <w:t>The process integrates with Log Aggregation Cluster and depends on ServiceNow for telemetry signals.</w:t>
      </w:r>
    </w:p>
    <w:p>
      <w:pPr>
        <w:pStyle w:val="ListBullet"/>
      </w:pPr>
      <w:r>
        <w:t>Systems are monitored via ServiceNow and alert routing in GitHub Enterprise.</w:t>
      </w:r>
    </w:p>
    <w:p>
      <w:pPr>
        <w:pStyle w:val="ListBullet"/>
      </w:pPr>
      <w:r>
        <w:t>Teams must log requests in GitHub Enterprise and track outcomes in Log Aggregation Cluster for audit readiness.</w:t>
      </w:r>
    </w:p>
    <w:p>
      <w:pPr>
        <w:pStyle w:val="ListBullet"/>
      </w:pPr>
      <w:r>
        <w:t>Evidence artifacts are retained in GitHub Enterprise for at least 18 months.</w:t>
      </w:r>
    </w:p>
    <w:p>
      <w:pPr>
        <w:pStyle w:val="ListBullet"/>
      </w:pPr>
      <w:r>
        <w:t>Regional teams in APAC follow the same policy with localized legal review.</w:t>
      </w:r>
    </w:p>
    <w:p>
      <w:pPr>
        <w:pStyle w:val="Heading1"/>
      </w:pPr>
      <w:r>
        <w:t>FAQ</w:t>
      </w:r>
    </w:p>
    <w:p>
      <w:r>
        <w:t>Regional teams in APAC follow the same policy with localized legal review. The Human Resources organization uses ServiceNow to enforce consistent service baselines. All incidents are tagged with severity and mapped to service tiers. Regional teams in APAC follow the same policy with localized legal review.</w:t>
      </w:r>
    </w:p>
    <w:p>
      <w:r>
        <w:t>Systems are monitored via ServiceNow and alert routing in GitHub Enterprise. Escalations should follow the on-call rotation with a response target of 30 minutes.</w:t>
      </w:r>
    </w:p>
    <w:p>
      <w:pPr>
        <w:pStyle w:val="ListBullet"/>
      </w:pPr>
      <w:r>
        <w:t>Stakeholders include the Compliance Manager, service owner, and compliance lead for approvals.</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process integrates with Log Aggregation Cluster and depends on ServiceNow for telemetry signals.</w:t>
      </w:r>
    </w:p>
    <w:p>
      <w:pPr>
        <w:pStyle w:val="ListBullet"/>
      </w:pPr>
      <w:r>
        <w:t>Stakeholders include the Compliance Manager,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