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Human Resources US v2.1</w:t>
      </w:r>
    </w:p>
    <w:p>
      <w:r>
        <w:t>Department: Human Resources</w:t>
      </w:r>
    </w:p>
    <w:p>
      <w:r>
        <w:t>Author: Casey Kim</w:t>
      </w:r>
    </w:p>
    <w:p>
      <w:r>
        <w:t>Created date: 2026-04-25</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All changes require peer review and validation in the Endpoint Management before production promotion. Teams must log requests in Jira and track outcomes in Endpoint Management for audit readiness.</w:t>
      </w:r>
    </w:p>
    <w:p>
      <w:r>
        <w:t>The Human Resources team coordinates with Release Manager to maintain operational readiness. The process integrates with Endpoint Management and depends on PostgreSQL for telemetry signals. The Human Resources team coordinates with Release Manager to maintain operational readiness. Evidence artifacts are retained in Jira for at least 18 months.</w:t>
      </w:r>
    </w:p>
    <w:p>
      <w:pPr>
        <w:pStyle w:val="ListBullet"/>
      </w:pPr>
      <w:r>
        <w:t>Evidence artifacts are retained in Jira for at least 18 months.</w:t>
      </w:r>
    </w:p>
    <w:p>
      <w:pPr>
        <w:pStyle w:val="ListBullet"/>
      </w:pPr>
      <w:r>
        <w:t>Risk acceptance must be documented and revalidated each quarter.</w:t>
      </w:r>
    </w:p>
    <w:p>
      <w:pPr>
        <w:pStyle w:val="ListBullet"/>
      </w:pPr>
      <w:r>
        <w:t>Regional teams in US follow the same policy with localized legal review.</w:t>
      </w:r>
    </w:p>
    <w:p>
      <w:pPr>
        <w:pStyle w:val="ListBullet"/>
      </w:pPr>
      <w:r>
        <w:t>All changes require peer review and validation in the Endpoint Management before production promotion.</w:t>
      </w:r>
    </w:p>
    <w:p>
      <w:pPr>
        <w:pStyle w:val="ListBullet"/>
      </w:pPr>
      <w:r>
        <w:t>This document aligns with SOX requirements and supports US data residency expectations.</w:t>
      </w:r>
    </w:p>
    <w:p>
      <w:pPr>
        <w:pStyle w:val="ListBullet"/>
      </w:pPr>
      <w:r>
        <w:t>Systems are monitored via PostgreSQL and alert routing in Jira.</w:t>
      </w:r>
    </w:p>
    <w:p>
      <w:pPr>
        <w:pStyle w:val="Heading1"/>
      </w:pPr>
      <w:r>
        <w:t>How We Work</w:t>
      </w:r>
    </w:p>
    <w:p>
      <w:r>
        <w:t>Escalations should follow the on-call rotation with a response target of 60 minutes. Escalations should follow the on-call rotation with a response target of 60 minutes. We prioritize customer impact, data integrity, and regulatory alignment.</w:t>
      </w:r>
    </w:p>
    <w:p>
      <w:pPr>
        <w:pStyle w:val="ListBullet"/>
      </w:pPr>
      <w:r>
        <w:t>This document aligns with SOX requirements and supports US data residency expectations.</w:t>
      </w:r>
    </w:p>
    <w:p>
      <w:pPr>
        <w:pStyle w:val="ListBullet"/>
      </w:pPr>
      <w:r>
        <w:t>Teams must log requests in Jira and track outcomes in Endpoint Management for audit readiness.</w:t>
      </w:r>
    </w:p>
    <w:p>
      <w:pPr>
        <w:pStyle w:val="ListBullet"/>
      </w:pPr>
      <w:r>
        <w:t>Escalations should follow the on-call rotation with a response target of 60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Incident drill</w:t>
            </w:r>
          </w:p>
        </w:tc>
        <w:tc>
          <w:tcPr>
            <w:tcW w:type="dxa" w:w="2880"/>
          </w:tcPr>
          <w:p>
            <w:r>
              <w:t>Human Resources</w:t>
            </w:r>
          </w:p>
        </w:tc>
        <w:tc>
          <w:tcPr>
            <w:tcW w:type="dxa" w:w="2880"/>
          </w:tcPr>
          <w:p>
            <w:r>
              <w:t>Complete</w:t>
            </w:r>
          </w:p>
        </w:tc>
      </w:tr>
      <w:tr>
        <w:tc>
          <w:tcPr>
            <w:tcW w:type="dxa" w:w="2880"/>
          </w:tcPr>
          <w:p>
            <w:r>
              <w:t>Incident drill</w:t>
            </w:r>
          </w:p>
        </w:tc>
        <w:tc>
          <w:tcPr>
            <w:tcW w:type="dxa" w:w="2880"/>
          </w:tcPr>
          <w:p>
            <w:r>
              <w:t>Human Resources</w:t>
            </w:r>
          </w:p>
        </w:tc>
        <w:tc>
          <w:tcPr>
            <w:tcW w:type="dxa" w:w="2880"/>
          </w:tcPr>
          <w:p>
            <w:r>
              <w:t>Complete</w:t>
            </w:r>
          </w:p>
        </w:tc>
      </w:tr>
    </w:tbl>
    <w:p>
      <w:pPr>
        <w:pStyle w:val="Heading1"/>
      </w:pPr>
      <w:r>
        <w:t>Key Contacts</w:t>
      </w:r>
    </w:p>
    <w:p>
      <w:r>
        <w:t>Teams must log requests in Jira and track outcomes in Endpoint Management for audit readiness. This document aligns with SOX requirements and supports US data residency expectations.</w:t>
      </w:r>
    </w:p>
    <w:p>
      <w:r>
        <w:t>All changes require peer review and validation in the Endpoint Management before production promotion. Teams must log requests in Jira and track outcomes in Endpoint Management for audit readiness. Stakeholders include the Release Manager, service owner, and compliance lead for approvals. The Human Resources organization uses PostgreSQL to enforce consistent service baselines.</w:t>
      </w:r>
    </w:p>
    <w:p>
      <w:pPr>
        <w:pStyle w:val="ListBullet"/>
      </w:pPr>
      <w:r>
        <w:t>We prioritize customer impact, data integrity, and regulatory alignment.</w:t>
      </w:r>
    </w:p>
    <w:p>
      <w:pPr>
        <w:pStyle w:val="ListBullet"/>
      </w:pPr>
      <w:r>
        <w:t>Escalations should follow the on-call rotation with a response target of 60 minutes.</w:t>
      </w:r>
    </w:p>
    <w:p>
      <w:pPr>
        <w:pStyle w:val="ListBullet"/>
      </w:pPr>
      <w:r>
        <w:t>Risk acceptance must be documented and revalidated each quarter.</w:t>
      </w:r>
    </w:p>
    <w:p>
      <w:pPr>
        <w:pStyle w:val="ListBullet"/>
      </w:pPr>
      <w:r>
        <w:t>Systems are monitored via PostgreSQL and alert routing in Jira.</w:t>
      </w:r>
    </w:p>
    <w:p>
      <w:pPr>
        <w:pStyle w:val="ListBullet"/>
      </w:pPr>
      <w:r>
        <w:t>We prioritize customer impact, data integrity, and regulatory alignment.</w:t>
      </w:r>
    </w:p>
    <w:p>
      <w:pPr>
        <w:pStyle w:val="Heading1"/>
      </w:pPr>
      <w:r>
        <w:t>Reference Links</w:t>
      </w:r>
    </w:p>
    <w:p>
      <w:r>
        <w:t>Regional teams in US follow the same policy with localized legal review. Systems are monitored via PostgreSQL and alert routing in Jira.</w:t>
      </w:r>
    </w:p>
    <w:p>
      <w:pPr>
        <w:pStyle w:val="ListBullet"/>
      </w:pPr>
      <w:r>
        <w:t>This document aligns with SOX requirements and supports US data residency expectations.</w:t>
      </w:r>
    </w:p>
    <w:p>
      <w:pPr>
        <w:pStyle w:val="ListBullet"/>
      </w:pPr>
      <w:r>
        <w:t>The Human Resources team coordinates with Release Manager to maintain operational readiness.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Human Resources</w:t>
            </w:r>
          </w:p>
        </w:tc>
        <w:tc>
          <w:tcPr>
            <w:tcW w:type="dxa" w:w="2880"/>
          </w:tcPr>
          <w:p>
            <w:r>
              <w:t>Blocked</w:t>
            </w:r>
          </w:p>
        </w:tc>
      </w:tr>
      <w:tr>
        <w:tc>
          <w:tcPr>
            <w:tcW w:type="dxa" w:w="2880"/>
          </w:tcPr>
          <w:p>
            <w:r>
              <w:t>Vendor check</w:t>
            </w:r>
          </w:p>
        </w:tc>
        <w:tc>
          <w:tcPr>
            <w:tcW w:type="dxa" w:w="2880"/>
          </w:tcPr>
          <w:p>
            <w:r>
              <w:t>Security</w:t>
            </w:r>
          </w:p>
        </w:tc>
        <w:tc>
          <w:tcPr>
            <w:tcW w:type="dxa" w:w="2880"/>
          </w:tcPr>
          <w:p>
            <w:r>
              <w:t>Planned</w:t>
            </w:r>
          </w:p>
        </w:tc>
      </w:tr>
      <w:tr>
        <w:tc>
          <w:tcPr>
            <w:tcW w:type="dxa" w:w="2880"/>
          </w:tcPr>
          <w:p>
            <w:r>
              <w:t>Access review</w:t>
            </w:r>
          </w:p>
        </w:tc>
        <w:tc>
          <w:tcPr>
            <w:tcW w:type="dxa" w:w="2880"/>
          </w:tcPr>
          <w:p>
            <w:r>
              <w:t>Human Resources</w:t>
            </w:r>
          </w:p>
        </w:tc>
        <w:tc>
          <w:tcPr>
            <w:tcW w:type="dxa" w:w="2880"/>
          </w:tcPr>
          <w:p>
            <w:r>
              <w:t>Blocked</w:t>
            </w:r>
          </w:p>
        </w:tc>
      </w:tr>
    </w:tbl>
    <w:p>
      <w:pPr>
        <w:pStyle w:val="Heading1"/>
      </w:pPr>
      <w:r>
        <w:t>FAQ</w:t>
      </w:r>
    </w:p>
    <w:p>
      <w:r>
        <w:t>Risk acceptance must be documented and revalidated each quarter. Teams must log requests in Jira and track outcomes in Endpoint Management for audit readiness.</w:t>
      </w:r>
    </w:p>
    <w:p>
      <w:r>
        <w:t>The Human Resources organization uses PostgreSQL to enforce consistent service baselines. All incidents are tagged with severity and mapped to service tiers. All incidents are tagged with severity and mapped to service tiers.</w:t>
      </w:r>
    </w:p>
    <w:p>
      <w:pPr>
        <w:pStyle w:val="ListBullet"/>
      </w:pPr>
      <w:r>
        <w:t>The Human Resources organization uses PostgreSQL to enforce consistent service baselines.</w:t>
      </w:r>
    </w:p>
    <w:p>
      <w:pPr>
        <w:pStyle w:val="ListBullet"/>
      </w:pPr>
      <w:r>
        <w:t>All changes require peer review and validation in the Endpoint Management before production promotion.</w:t>
      </w:r>
    </w:p>
    <w:p>
      <w:pPr>
        <w:pStyle w:val="ListBullet"/>
      </w:pPr>
      <w:r>
        <w:t>The Human Resources organization uses PostgreSQL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