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Operations US v1.1</w:t>
      </w:r>
    </w:p>
    <w:p>
      <w:r>
        <w:t>Department: Operations</w:t>
      </w:r>
    </w:p>
    <w:p>
      <w:r>
        <w:t>Author: Alex Nguyen</w:t>
      </w:r>
    </w:p>
    <w:p>
      <w:r>
        <w:t>Created date: 2024-07-26</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All incidents are tagged with severity and mapped to service tiers. Teams must log requests in Jira and track outcomes in Identity Access Gateway for audit readiness. Teams must log requests in Jira and track outcomes in Identity Access Gateway for audit readiness.</w:t>
      </w:r>
    </w:p>
    <w:p>
      <w:pPr>
        <w:pStyle w:val="ListBullet"/>
      </w:pPr>
      <w:r>
        <w:t>The Operations organization uses Prometheus to enforce consistent service baselines.</w:t>
      </w:r>
    </w:p>
    <w:p>
      <w:pPr>
        <w:pStyle w:val="ListBullet"/>
      </w:pPr>
      <w:r>
        <w:t>Risk acceptance must be documented and revalidated each quarter.</w:t>
      </w:r>
    </w:p>
    <w:p>
      <w:pPr>
        <w:pStyle w:val="ListBullet"/>
      </w:pPr>
      <w:r>
        <w:t>Audit sampling occurs monthly and is summarized in leadership dashboards.</w:t>
      </w:r>
    </w:p>
    <w:p>
      <w:pPr>
        <w:pStyle w:val="Heading1"/>
      </w:pPr>
      <w:r>
        <w:t>How We Work</w:t>
      </w:r>
    </w:p>
    <w:p>
      <w:r>
        <w:t>Teams must log requests in Jira and track outcomes in Identity Access Gateway for audit readiness. Stakeholders include the Procurement Lead, service owner, and compliance lead for approvals. All incidents are tagged with severity and mapped to service tiers. Risk acceptance must be documented and revalidated each quarter.</w:t>
      </w:r>
    </w:p>
    <w:p>
      <w:r>
        <w:t>Stakeholders include the Procurement Lead, service owner, and compliance lead for approvals. All incidents are tagged with severity and mapped to service tiers. All incidents are tagged with severity and mapped to service tiers. The Operations organization uses Prometheus to enforce consistent service baselines.</w:t>
      </w:r>
    </w:p>
    <w:p>
      <w:pPr>
        <w:pStyle w:val="ListBullet"/>
      </w:pPr>
      <w:r>
        <w:t>Stakeholders include the Procurement Lead, service owner, and compliance lead for approvals.</w:t>
      </w:r>
    </w:p>
    <w:p>
      <w:pPr>
        <w:pStyle w:val="ListBullet"/>
      </w:pPr>
      <w:r>
        <w:t>Systems are monitored via Prometheus and alert routing in Jira.</w:t>
      </w:r>
    </w:p>
    <w:p>
      <w:pPr>
        <w:pStyle w:val="ListBullet"/>
      </w:pPr>
      <w:r>
        <w:t>The Operations team coordinates with Procurement Lead to maintain operational readiness.</w:t>
      </w:r>
    </w:p>
    <w:p>
      <w:pPr>
        <w:pStyle w:val="ListBullet"/>
      </w:pPr>
      <w:r>
        <w:t>Teams must log requests in Jira and track outcomes in Identity Access Gateway for audit readiness.</w:t>
      </w:r>
    </w:p>
    <w:p>
      <w:pPr>
        <w:pStyle w:val="Heading1"/>
      </w:pPr>
      <w:r>
        <w:t>Key Contacts</w:t>
      </w:r>
    </w:p>
    <w:p>
      <w:r>
        <w:t>The process integrates with Identity Access Gateway and depends on Prometheus for telemetry signals. The Operations team coordinates with Procurement Lead to maintain operational readiness. All incidents are tagged with severity and mapped to service tiers.</w:t>
      </w:r>
    </w:p>
    <w:p>
      <w:r>
        <w:t>The Operations team coordinates with Procurement Lead to maintain operational readiness. We prioritize customer impact, data integrity, and regulatory alignment.</w:t>
      </w:r>
    </w:p>
    <w:p>
      <w:pPr>
        <w:pStyle w:val="ListBullet"/>
      </w:pPr>
      <w:r>
        <w:t>Evidence artifacts are retained in Jira for at least 12 months.</w:t>
      </w:r>
    </w:p>
    <w:p>
      <w:pPr>
        <w:pStyle w:val="ListBullet"/>
      </w:pPr>
      <w:r>
        <w:t>All changes require peer review and validation in the Identity Access Gateway before production promotion.</w:t>
      </w:r>
    </w:p>
    <w:p>
      <w:pPr>
        <w:pStyle w:val="ListBullet"/>
      </w:pPr>
      <w:r>
        <w:t>All changes require peer review and validation in the Identity Access Gateway before production promotion.</w:t>
      </w:r>
    </w:p>
    <w:p>
      <w:pPr>
        <w:pStyle w:val="ListBullet"/>
      </w:pPr>
      <w:r>
        <w:t>Systems are monitored via Prometheus and alert routing in Jira.</w:t>
      </w:r>
    </w:p>
    <w:p>
      <w:pPr>
        <w:pStyle w:val="ListBullet"/>
      </w:pPr>
      <w:r>
        <w:t>Risk acceptance must be documented and revalidated each quarter.</w:t>
      </w:r>
    </w:p>
    <w:p>
      <w:pPr>
        <w:pStyle w:val="Heading1"/>
      </w:pPr>
      <w:r>
        <w:t>Reference Links</w:t>
      </w:r>
    </w:p>
    <w:p>
      <w:r>
        <w:t>Escalations should follow the on-call rotation with a response target of 45 minutes. The Operations team coordinates with Procurement Lead to maintain operational readiness.</w:t>
      </w:r>
    </w:p>
    <w:p>
      <w:r>
        <w:t>Regional teams in US follow the same policy with localized legal review. Regional teams in US follow the same policy with localized legal review.</w:t>
      </w:r>
    </w:p>
    <w:p>
      <w:pPr>
        <w:pStyle w:val="ListBullet"/>
      </w:pPr>
      <w:r>
        <w:t>Regional teams in US follow the same policy with localized legal review.</w:t>
      </w:r>
    </w:p>
    <w:p>
      <w:pPr>
        <w:pStyle w:val="ListBullet"/>
      </w:pPr>
      <w:r>
        <w:t>The process integrates with Identity Access Gateway and depends on Prometheus for telemetry signals.</w:t>
      </w:r>
    </w:p>
    <w:p>
      <w:pPr>
        <w:pStyle w:val="ListBullet"/>
      </w:pPr>
      <w:r>
        <w:t>The process integrates with Identity Access Gateway and depends on Prometheus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Complete</w:t>
            </w:r>
          </w:p>
        </w:tc>
      </w:tr>
      <w:tr>
        <w:tc>
          <w:tcPr>
            <w:tcW w:type="dxa" w:w="2880"/>
          </w:tcPr>
          <w:p>
            <w:r>
              <w:t>Backup validation</w:t>
            </w:r>
          </w:p>
        </w:tc>
        <w:tc>
          <w:tcPr>
            <w:tcW w:type="dxa" w:w="2880"/>
          </w:tcPr>
          <w:p>
            <w:r>
              <w:t>Operations</w:t>
            </w:r>
          </w:p>
        </w:tc>
        <w:tc>
          <w:tcPr>
            <w:tcW w:type="dxa" w:w="2880"/>
          </w:tcPr>
          <w:p>
            <w:r>
              <w:t>Planned</w:t>
            </w:r>
          </w:p>
        </w:tc>
      </w:tr>
      <w:tr>
        <w:tc>
          <w:tcPr>
            <w:tcW w:type="dxa" w:w="2880"/>
          </w:tcPr>
          <w:p>
            <w:r>
              <w:t>Patch window</w:t>
            </w:r>
          </w:p>
        </w:tc>
        <w:tc>
          <w:tcPr>
            <w:tcW w:type="dxa" w:w="2880"/>
          </w:tcPr>
          <w:p>
            <w:r>
              <w:t>Security</w:t>
            </w:r>
          </w:p>
        </w:tc>
        <w:tc>
          <w:tcPr>
            <w:tcW w:type="dxa" w:w="2880"/>
          </w:tcPr>
          <w:p>
            <w:r>
              <w:t>Planned</w:t>
            </w:r>
          </w:p>
        </w:tc>
      </w:tr>
      <w:tr>
        <w:tc>
          <w:tcPr>
            <w:tcW w:type="dxa" w:w="2880"/>
          </w:tcPr>
          <w:p>
            <w:r>
              <w:t>Vendor check</w:t>
            </w:r>
          </w:p>
        </w:tc>
        <w:tc>
          <w:tcPr>
            <w:tcW w:type="dxa" w:w="2880"/>
          </w:tcPr>
          <w:p>
            <w:r>
              <w:t>Procurement Lead</w:t>
            </w:r>
          </w:p>
        </w:tc>
        <w:tc>
          <w:tcPr>
            <w:tcW w:type="dxa" w:w="2880"/>
          </w:tcPr>
          <w:p>
            <w:r>
              <w:t>Complete</w:t>
            </w:r>
          </w:p>
        </w:tc>
      </w:tr>
    </w:tbl>
    <w:p>
      <w:pPr>
        <w:pStyle w:val="Heading1"/>
      </w:pPr>
      <w:r>
        <w:t>FAQ</w:t>
      </w:r>
    </w:p>
    <w:p>
      <w:r>
        <w:t>All changes require peer review and validation in the Identity Access Gateway before production promotion. The Operations team coordinates with Procurement Lead to maintain operational readiness. The process integrates with Identity Access Gateway and depends on Prometheus for telemetry signals.</w:t>
      </w:r>
    </w:p>
    <w:p>
      <w:r>
        <w:t>All changes require peer review and validation in the Identity Access Gateway before production promotion. Audit sampling occurs monthly and is summarized in leadership dashboards. The Operations team coordinates with Procurement Lead to maintain operational readiness. Evidence artifacts are retained in Jira for at least 12 months.</w:t>
      </w:r>
    </w:p>
    <w:p>
      <w:pPr>
        <w:pStyle w:val="ListBullet"/>
      </w:pPr>
      <w:r>
        <w:t>Systems are monitored via Prometheus and alert routing in Jira.</w:t>
      </w:r>
    </w:p>
    <w:p>
      <w:pPr>
        <w:pStyle w:val="ListBullet"/>
      </w:pPr>
      <w:r>
        <w:t>We prioritize customer impact, data integrity, and regulatory alignment.</w:t>
      </w:r>
    </w:p>
    <w:p>
      <w:pPr>
        <w:pStyle w:val="ListBullet"/>
      </w:pPr>
      <w:r>
        <w:t>The Operations organization uses Prometheus to enforce consistent service baselines.</w:t>
      </w:r>
    </w:p>
    <w:p>
      <w:pPr>
        <w:pStyle w:val="ListBullet"/>
      </w:pPr>
      <w:r>
        <w:t>The process integrates with Identity Access Gateway and depends on Prometheus for telemetry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