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Information Technology US v2.1</w:t>
      </w:r>
    </w:p>
    <w:p>
      <w:r>
        <w:t>Department: Information Technology</w:t>
      </w:r>
    </w:p>
    <w:p>
      <w:r>
        <w:t>Author: Taylor Garcia</w:t>
      </w:r>
    </w:p>
    <w:p>
      <w:r>
        <w:t>Created date: 2023-12-22</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We prioritize customer impact, data integrity, and regulatory alignment. Stakeholders include the Security Analyst, service owner, and compliance lead for approvals. All incidents are tagged with severity and mapped to service tiers. Escalations should follow the on-call rotation with a response target of 30 minutes.</w:t>
      </w:r>
    </w:p>
    <w:p>
      <w:r>
        <w:t>All changes require peer review and validation in the Monitoring Stack before production promotion. We prioritize customer impact, data integrity, and regulatory alignment.</w:t>
      </w:r>
    </w:p>
    <w:p>
      <w:pPr>
        <w:pStyle w:val="ListBullet"/>
      </w:pPr>
      <w:r>
        <w:t>The Information Technology team coordinates with Security Analyst to maintain operational readiness.</w:t>
      </w:r>
    </w:p>
    <w:p>
      <w:pPr>
        <w:pStyle w:val="ListBullet"/>
      </w:pPr>
      <w:r>
        <w:t>The Information Technology organization uses Azure to enforce consistent service baselines.</w:t>
      </w:r>
    </w:p>
    <w:p>
      <w:pPr>
        <w:pStyle w:val="ListBullet"/>
      </w:pPr>
      <w:r>
        <w:t>All changes require peer review and validation in the Monitoring Stack before production promotion.</w:t>
      </w:r>
    </w:p>
    <w:p>
      <w:pPr>
        <w:pStyle w:val="Heading1"/>
      </w:pPr>
      <w:r>
        <w:t>Agenda</w:t>
      </w:r>
    </w:p>
    <w:p>
      <w:r>
        <w:t>Evidence artifacts are retained in Microsoft 365 for at least 36 months. Teams must log requests in Microsoft 365 and track outcomes in Monitoring Stack for audit readiness. Audit sampling occurs monthly and is summarized in leadership dashboards. Teams must log requests in Microsoft 365 and track outcomes in Monitoring Stack for audit readiness.</w:t>
      </w:r>
    </w:p>
    <w:p>
      <w:pPr>
        <w:pStyle w:val="ListBullet"/>
      </w:pPr>
      <w:r>
        <w:t>This document aligns with GDPR requirements and supports US data residency expectations.</w:t>
      </w:r>
    </w:p>
    <w:p>
      <w:pPr>
        <w:pStyle w:val="ListBullet"/>
      </w:pPr>
      <w:r>
        <w:t>The process integrates with Monitoring Stack and depends on Azure for telemetry signals.</w:t>
      </w:r>
    </w:p>
    <w:p>
      <w:pPr>
        <w:pStyle w:val="ListBullet"/>
      </w:pPr>
      <w:r>
        <w:t>The Information Technology team coordinates with Security Analyst to maintain operational readiness.</w:t>
      </w:r>
    </w:p>
    <w:p>
      <w:pPr>
        <w:pStyle w:val="ListBullet"/>
      </w:pPr>
      <w:r>
        <w:t>This document aligns with GDPR requirements and supports US data residency expectations.</w:t>
      </w:r>
    </w:p>
    <w:p>
      <w:pPr>
        <w:pStyle w:val="ListBullet"/>
      </w:pPr>
      <w:r>
        <w:t>All incidents are tagged with severity and mapped to service tiers.</w:t>
      </w:r>
    </w:p>
    <w:p>
      <w:pPr>
        <w:pStyle w:val="Heading1"/>
      </w:pPr>
      <w:r>
        <w:t>Discussion</w:t>
      </w:r>
    </w:p>
    <w:p>
      <w:r>
        <w:t>The Information Technology team coordinates with Security Analyst to maintain operational readiness. Teams must log requests in Microsoft 365 and track outcomes in Monitoring Stack for audit readiness.</w:t>
      </w:r>
    </w:p>
    <w:p>
      <w:pPr>
        <w:pStyle w:val="ListBullet"/>
      </w:pPr>
      <w:r>
        <w:t>Audit sampling occurs monthly and is summarized in leadership dashboards.</w:t>
      </w:r>
    </w:p>
    <w:p>
      <w:pPr>
        <w:pStyle w:val="ListBullet"/>
      </w:pPr>
      <w:r>
        <w:t>The process integrates with Monitoring Stack and depends on Azure for telemetry signals.</w:t>
      </w:r>
    </w:p>
    <w:p>
      <w:pPr>
        <w:pStyle w:val="ListBullet"/>
      </w:pPr>
      <w:r>
        <w:t>We prioritize customer impact, data integrity, and regulatory alignment.</w:t>
      </w:r>
    </w:p>
    <w:p>
      <w:pPr>
        <w:pStyle w:val="ListBullet"/>
      </w:pPr>
      <w:r>
        <w:t>Escalations should follow the on-call rotation with a response target of 30 minutes.</w:t>
      </w:r>
    </w:p>
    <w:p>
      <w:pPr>
        <w:pStyle w:val="ListBullet"/>
      </w:pPr>
      <w:r>
        <w:t>This document aligns with GDPR requirements and supports US data residency expectations.</w:t>
      </w:r>
    </w:p>
    <w:p>
      <w:pPr>
        <w:pStyle w:val="Heading1"/>
      </w:pPr>
      <w:r>
        <w:t>Decisions</w:t>
      </w:r>
    </w:p>
    <w:p>
      <w:r>
        <w:t>The process integrates with Monitoring Stack and depends on Azure for telemetry signals. Risk acceptance must be documented and revalidated each quarter. Teams must log requests in Microsoft 365 and track outcomes in Monitoring Stack for audit readiness. Systems are monitored via Azure and alert routing in Microsoft 365.</w:t>
      </w:r>
    </w:p>
    <w:p>
      <w:r>
        <w:t>We prioritize customer impact, data integrity, and regulatory alignment. The process integrates with Monitoring Stack and depends on Azure for telemetry signals. Regional teams in US follow the same policy with localized legal review. The Information Technology organization uses Azure to enforce consistent service baselines.</w:t>
      </w:r>
    </w:p>
    <w:p>
      <w:pPr>
        <w:pStyle w:val="ListBullet"/>
      </w:pPr>
      <w:r>
        <w:t>All incidents are tagged with severity and mapped to service tiers.</w:t>
      </w:r>
    </w:p>
    <w:p>
      <w:pPr>
        <w:pStyle w:val="ListBullet"/>
      </w:pPr>
      <w:r>
        <w:t>The Information Technology team coordinates with Security Analyst to maintain operational readiness.</w:t>
      </w:r>
    </w:p>
    <w:p>
      <w:pPr>
        <w:pStyle w:val="ListBullet"/>
      </w:pPr>
      <w:r>
        <w:t>Risk acceptance must be documented and revalidated each quarter.</w:t>
      </w:r>
    </w:p>
    <w:p>
      <w:pPr>
        <w:pStyle w:val="ListBullet"/>
      </w:pPr>
      <w:r>
        <w:t>Evidence artifacts are retained in Microsoft 365 for at least 36 months.</w:t>
      </w:r>
    </w:p>
    <w:p>
      <w:pPr>
        <w:pStyle w:val="Heading1"/>
      </w:pPr>
      <w:r>
        <w:t>Action Items</w:t>
      </w:r>
    </w:p>
    <w:p>
      <w:r>
        <w:t>Systems are monitored via Azure and alert routing in Microsoft 365. Evidence artifacts are retained in Microsoft 365 for at least 36 months.</w:t>
      </w:r>
    </w:p>
    <w:p>
      <w:r>
        <w:t>All incidents are tagged with severity and mapped to service tiers. Audit sampling occurs monthly and is summarized in leadership dashboards.</w:t>
      </w:r>
    </w:p>
    <w:p>
      <w:pPr>
        <w:pStyle w:val="ListBullet"/>
      </w:pPr>
      <w:r>
        <w:t>All changes require peer review and validation in the Monitoring Stack before production promotion.</w:t>
      </w:r>
    </w:p>
    <w:p>
      <w:pPr>
        <w:pStyle w:val="ListBullet"/>
      </w:pPr>
      <w:r>
        <w:t>Systems are monitored via Azure and alert routing in Microsoft 365.</w:t>
      </w:r>
    </w:p>
    <w:p>
      <w:pPr>
        <w:pStyle w:val="ListBullet"/>
      </w:pPr>
      <w:r>
        <w:t>The Information Technology team coordinates with Security Analyst to maintain operational readiness.</w:t>
      </w:r>
    </w:p>
    <w:p>
      <w:pPr>
        <w:pStyle w:val="ListBullet"/>
      </w:pPr>
      <w:r>
        <w:t>The Information Technology team coordinates with Security Analyst to maintain operational readiness.</w:t>
      </w:r>
    </w:p>
    <w:p>
      <w:pPr>
        <w:pStyle w:val="ListBullet"/>
      </w:pPr>
      <w:r>
        <w:t>All changes require peer review and validation in the Monitoring Stack before production promotion.</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