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US v2.1</w:t>
      </w:r>
    </w:p>
    <w:p>
      <w:r>
        <w:t>Department: Legal</w:t>
      </w:r>
    </w:p>
    <w:p>
      <w:r>
        <w:t>Author: Riley Nguyen</w:t>
      </w:r>
    </w:p>
    <w:p>
      <w:r>
        <w:t>Created date: 2024-11-03</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Systems are monitored via Prometheus and alert routing in Workday. Stakeholders include the Systems Engineer, service owner, and compliance lead for approvals. Audit sampling occurs monthly and is summarized in leadership dashboards.</w:t>
      </w:r>
    </w:p>
    <w:p>
      <w:r>
        <w:t>Stakeholders include the Systems Engineer, service owner, and compliance lead for approvals. Escalations should follow the on-call rotation with a response target of 15 minutes. Escalations should follow the on-call rotation with a response target of 15 minutes.</w:t>
      </w:r>
    </w:p>
    <w:p>
      <w:pPr>
        <w:pStyle w:val="ListBullet"/>
      </w:pPr>
      <w:r>
        <w:t>Regional teams in US follow the same policy with localized legal review.</w:t>
      </w:r>
    </w:p>
    <w:p>
      <w:pPr>
        <w:pStyle w:val="ListBullet"/>
      </w:pPr>
      <w:r>
        <w:t>Escalations should follow the on-call rotation with a response target of 15 minutes.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The Legal team coordinates with Systems Engineer to maintain operational readiness.</w:t>
      </w:r>
    </w:p>
    <w:p>
      <w:pPr>
        <w:pStyle w:val="Heading1"/>
      </w:pPr>
      <w:r>
        <w:t>Agenda</w:t>
      </w:r>
    </w:p>
    <w:p>
      <w:r>
        <w:t>Regional teams in US follow the same policy with localized legal review. Risk acceptance must be documented and revalidated each quarter. We prioritize customer impact, data integrity, and regulatory alignment. Regional teams in US follow the same policy with localized legal review.</w:t>
      </w:r>
    </w:p>
    <w:p>
      <w:r>
        <w:t>Risk acceptance must be documented and revalidated each quarter. The Legal team coordinates with Systems Engineer to maintain operational readiness. All incidents are tagged with severity and mapped to service tiers. The Legal team coordinates with Systems Engineer to maintain operational readiness.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Legal team coordinates with Systems Engineer to maintain operational readiness.</w:t>
      </w:r>
    </w:p>
    <w:p>
      <w:pPr>
        <w:pStyle w:val="ListBullet"/>
      </w:pPr>
      <w:r>
        <w:t>This document aligns with ISO 27001 requirements and supports US data residency expectations.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Planned</w:t>
            </w:r>
          </w:p>
        </w:tc>
      </w:tr>
      <w:tr>
        <w:tc>
          <w:tcPr>
            <w:tcW w:type="dxa" w:w="2880"/>
          </w:tcPr>
          <w:p>
            <w:r>
              <w:t>Vendor check</w:t>
            </w:r>
          </w:p>
        </w:tc>
        <w:tc>
          <w:tcPr>
            <w:tcW w:type="dxa" w:w="2880"/>
          </w:tcPr>
          <w:p>
            <w:r>
              <w:t>Legal</w:t>
            </w:r>
          </w:p>
        </w:tc>
        <w:tc>
          <w:tcPr>
            <w:tcW w:type="dxa" w:w="2880"/>
          </w:tcPr>
          <w:p>
            <w:r>
              <w:t>Blocked</w:t>
            </w:r>
          </w:p>
        </w:tc>
      </w:tr>
    </w:tbl>
    <w:p>
      <w:pPr>
        <w:pStyle w:val="Heading1"/>
      </w:pPr>
      <w:r>
        <w:t>Discussion</w:t>
      </w:r>
    </w:p>
    <w:p>
      <w:r>
        <w:t>Regional teams in US follow the same policy with localized legal review. Escalations should follow the on-call rotation with a response target of 15 minutes.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Regional teams in US follow the same policy with localized legal review.</w:t>
      </w:r>
    </w:p>
    <w:p>
      <w:pPr>
        <w:pStyle w:val="Heading1"/>
      </w:pPr>
      <w:r>
        <w:t>Decisions</w:t>
      </w:r>
    </w:p>
    <w:p>
      <w:r>
        <w:t>Regional teams in US follow the same policy with localized legal review. All changes require peer review and validation in the Identity Access Gateway before production promotion. Escalations should follow the on-call rotation with a response target of 15 minutes.</w:t>
      </w:r>
    </w:p>
    <w:p>
      <w:pPr>
        <w:pStyle w:val="ListBullet"/>
      </w:pPr>
      <w:r>
        <w:t>Teams must log requests in Workday and track outcomes in Identity Access Gateway for audit readiness.</w:t>
      </w:r>
    </w:p>
    <w:p>
      <w:pPr>
        <w:pStyle w:val="ListBullet"/>
      </w:pPr>
      <w:r>
        <w:t>The process integrates with Identity Access Gateway and depends on Prometheus for telemetry signals.</w:t>
      </w:r>
    </w:p>
    <w:p>
      <w:pPr>
        <w:pStyle w:val="ListBullet"/>
      </w:pPr>
      <w:r>
        <w:t>The process integrates with Identity Access Gateway and depends on Prometheus for telemetry signals.</w:t>
      </w:r>
    </w:p>
    <w:p>
      <w:pPr>
        <w:pStyle w:val="Heading1"/>
      </w:pPr>
      <w:r>
        <w:t>Action Items</w:t>
      </w:r>
    </w:p>
    <w:p>
      <w:r>
        <w:t>Risk acceptance must be documented and revalidated each quarter. The Legal organization uses Prometheus to enforce consistent service baselines. Systems are monitored via Prometheus and alert routing in Workday.</w:t>
      </w:r>
    </w:p>
    <w:p>
      <w:pPr>
        <w:pStyle w:val="ListBullet"/>
      </w:pPr>
      <w:r>
        <w:t>Systems are monitored via Prometheus and alert routing in Workday.</w:t>
      </w:r>
    </w:p>
    <w:p>
      <w:pPr>
        <w:pStyle w:val="ListBullet"/>
      </w:pPr>
      <w:r>
        <w:t>The Legal team coordinates with Systems Engineer to maintain operational readiness.</w:t>
      </w:r>
    </w:p>
    <w:p>
      <w:pPr>
        <w:pStyle w:val="ListBullet"/>
      </w:pPr>
      <w:r>
        <w:t>Escalations should follow the on-call rotation with a response target of 15 minutes.</w:t>
      </w:r>
    </w:p>
    <w:p>
      <w:pPr>
        <w:pStyle w:val="ListBullet"/>
      </w:pPr>
      <w:r>
        <w:t>The Legal team coordinates with Systems Engineer to maintain operational readiness.</w:t>
      </w:r>
    </w:p>
    <w:p>
      <w:pPr>
        <w:pStyle w:val="ListBullet"/>
      </w:pPr>
      <w:r>
        <w:t>Teams must log requests in Workday and track outcomes in Identity Access Gateway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