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Security EU v1.0</w:t>
      </w:r>
    </w:p>
    <w:p>
      <w:r>
        <w:t>Department: Security</w:t>
      </w:r>
    </w:p>
    <w:p>
      <w:r>
        <w:t>Author: Avery Brown</w:t>
      </w:r>
    </w:p>
    <w:p>
      <w:r>
        <w:t>Created date: 2024-02-28</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The Security organization uses AWS to enforce consistent service baselines. The process integrates with Ticketing Platform and depends on AWS for telemetry signals.</w:t>
      </w:r>
    </w:p>
    <w:p>
      <w:r>
        <w:t>Systems are monitored via AWS and alert routing in Zoom. Regional teams in EU follow the same policy with localized legal review. The Security team coordinates with Release Manager to maintain operational readiness. All incidents are tagged with severity and mapped to service tiers.</w:t>
      </w:r>
    </w:p>
    <w:p>
      <w:pPr>
        <w:pStyle w:val="ListBullet"/>
      </w:pPr>
      <w:r>
        <w:t>Escalations should follow the on-call rotation with a response target of 45 minutes.</w:t>
      </w:r>
    </w:p>
    <w:p>
      <w:pPr>
        <w:pStyle w:val="ListBullet"/>
      </w:pPr>
      <w:r>
        <w:t>Stakeholders include the Release Manager, service owner, and compliance lead for approvals.</w:t>
      </w:r>
    </w:p>
    <w:p>
      <w:pPr>
        <w:pStyle w:val="ListBullet"/>
      </w:pPr>
      <w:r>
        <w:t>Systems are monitored via AWS and alert routing in Zoom.</w:t>
      </w:r>
    </w:p>
    <w:p>
      <w:pPr>
        <w:pStyle w:val="ListBullet"/>
      </w:pPr>
      <w:r>
        <w:t>All changes require peer review and validation in the Ticketing Platform before production promotion.</w:t>
      </w:r>
    </w:p>
    <w:p>
      <w:pPr>
        <w:pStyle w:val="ListBullet"/>
      </w:pPr>
      <w:r>
        <w:t>Systems are monitored via AWS and alert routing in Zoom.</w:t>
      </w:r>
    </w:p>
    <w:p>
      <w:pPr>
        <w:pStyle w:val="Heading1"/>
      </w:pPr>
      <w:r>
        <w:t>Agenda</w:t>
      </w:r>
    </w:p>
    <w:p>
      <w:r>
        <w:t>Audit sampling occurs monthly and is summarized in leadership dashboards. Regional teams in EU follow the same policy with localized legal review. The Security organization uses AWS to enforce consistent service baselines.</w:t>
      </w:r>
    </w:p>
    <w:p>
      <w:pPr>
        <w:pStyle w:val="ListBullet"/>
      </w:pPr>
      <w:r>
        <w:t>Teams must log requests in Zoom and track outcomes in Ticketing Platform for audit readiness.</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The Security team coordinates with Release Manager to maintain operational readiness.</w:t>
      </w:r>
    </w:p>
    <w:p>
      <w:pPr>
        <w:pStyle w:val="ListBullet"/>
      </w:pPr>
      <w:r>
        <w:t>This document aligns with SOC 2 requirements and supports EU data residency expectations.</w:t>
      </w:r>
    </w:p>
    <w:p>
      <w:pPr>
        <w:pStyle w:val="ListBullet"/>
      </w:pPr>
      <w:r>
        <w:t>Stakeholders include the Release Manager,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Patch window</w:t>
            </w:r>
          </w:p>
        </w:tc>
        <w:tc>
          <w:tcPr>
            <w:tcW w:type="dxa" w:w="2880"/>
          </w:tcPr>
          <w:p>
            <w:r>
              <w:t>Release Manager</w:t>
            </w:r>
          </w:p>
        </w:tc>
        <w:tc>
          <w:tcPr>
            <w:tcW w:type="dxa" w:w="2880"/>
          </w:tcPr>
          <w:p>
            <w:r>
              <w:t>In Progress</w:t>
            </w:r>
          </w:p>
        </w:tc>
      </w:tr>
      <w:tr>
        <w:tc>
          <w:tcPr>
            <w:tcW w:type="dxa" w:w="2880"/>
          </w:tcPr>
          <w:p>
            <w:r>
              <w:t>Access review</w:t>
            </w:r>
          </w:p>
        </w:tc>
        <w:tc>
          <w:tcPr>
            <w:tcW w:type="dxa" w:w="2880"/>
          </w:tcPr>
          <w:p>
            <w:r>
              <w:t>Release Manager</w:t>
            </w:r>
          </w:p>
        </w:tc>
        <w:tc>
          <w:tcPr>
            <w:tcW w:type="dxa" w:w="2880"/>
          </w:tcPr>
          <w:p>
            <w:r>
              <w:t>Complete</w:t>
            </w:r>
          </w:p>
        </w:tc>
      </w:tr>
    </w:tbl>
    <w:p>
      <w:pPr>
        <w:pStyle w:val="Heading1"/>
      </w:pPr>
      <w:r>
        <w:t>Discussion</w:t>
      </w:r>
    </w:p>
    <w:p>
      <w:r>
        <w:t>The Security organization uses AWS to enforce consistent service baselines. Teams must log requests in Zoom and track outcomes in Ticketing Platform for audit readiness. This document aligns with SOC 2 requirements and supports EU data residency expectations. Escalations should follow the on-call rotation with a response target of 45 minutes.</w:t>
      </w:r>
    </w:p>
    <w:p>
      <w:pPr>
        <w:pStyle w:val="ListBullet"/>
      </w:pPr>
      <w:r>
        <w:t>Systems are monitored via AWS and alert routing in Zoom.</w:t>
      </w:r>
    </w:p>
    <w:p>
      <w:pPr>
        <w:pStyle w:val="ListBullet"/>
      </w:pPr>
      <w:r>
        <w:t>All changes require peer review and validation in the Ticketing Platform before production promotion.</w:t>
      </w:r>
    </w:p>
    <w:p>
      <w:pPr>
        <w:pStyle w:val="ListBullet"/>
      </w:pPr>
      <w:r>
        <w:t>We prioritize customer impact, data integrity, and regulatory alignment.</w:t>
      </w:r>
    </w:p>
    <w:p>
      <w:pPr>
        <w:pStyle w:val="Heading1"/>
      </w:pPr>
      <w:r>
        <w:t>Decisions</w:t>
      </w:r>
    </w:p>
    <w:p>
      <w:r>
        <w:t>Systems are monitored via AWS and alert routing in Zoom. Systems are monitored via AWS and alert routing in Zoom. All incidents are tagged with severity and mapped to service tiers. Systems are monitored via AWS and alert routing in Zoom.</w:t>
      </w:r>
    </w:p>
    <w:p>
      <w:r>
        <w:t>The process integrates with Ticketing Platform and depends on AWS for telemetry signals. Teams must log requests in Zoom and track outcomes in Ticketing Platform for audit readiness.</w:t>
      </w:r>
    </w:p>
    <w:p>
      <w:pPr>
        <w:pStyle w:val="ListBullet"/>
      </w:pPr>
      <w:r>
        <w:t>All incidents are tagged with severity and mapped to service tiers.</w:t>
      </w:r>
    </w:p>
    <w:p>
      <w:pPr>
        <w:pStyle w:val="ListBullet"/>
      </w:pPr>
      <w:r>
        <w:t>The Security team coordinates with Release Manager to maintain operational readiness.</w:t>
      </w:r>
    </w:p>
    <w:p>
      <w:pPr>
        <w:pStyle w:val="ListBullet"/>
      </w:pPr>
      <w:r>
        <w:t>Risk acceptance must be documented and revalidated each quarter.</w:t>
      </w:r>
    </w:p>
    <w:p>
      <w:pPr>
        <w:pStyle w:val="ListBullet"/>
      </w:pPr>
      <w:r>
        <w:t>Risk acceptance must be documented and revalidated each quarter.</w:t>
      </w:r>
    </w:p>
    <w:p>
      <w:pPr>
        <w:pStyle w:val="ListBullet"/>
      </w:pPr>
      <w:r>
        <w:t>Systems are monitored via AWS and alert routing in Zoom.</w:t>
      </w:r>
    </w:p>
    <w:p>
      <w:pPr>
        <w:pStyle w:val="ListBullet"/>
      </w:pPr>
      <w:r>
        <w:t>The Security organization uses AWS to enforce consistent service baselines.</w:t>
      </w:r>
    </w:p>
    <w:p>
      <w:pPr>
        <w:pStyle w:val="Heading1"/>
      </w:pPr>
      <w:r>
        <w:t>Action Items</w:t>
      </w:r>
    </w:p>
    <w:p>
      <w:r>
        <w:t>The Security organization uses AWS to enforce consistent service baselines. All changes require peer review and validation in the Ticketing Platform before production promotion. We prioritize customer impact, data integrity, and regulatory alignment.</w:t>
      </w:r>
    </w:p>
    <w:p>
      <w:r>
        <w:t>Teams must log requests in Zoom and track outcomes in Ticketing Platform for audit readiness. Evidence artifacts are retained in Zoom for at least 36 months.</w:t>
      </w:r>
    </w:p>
    <w:p>
      <w:pPr>
        <w:pStyle w:val="ListBullet"/>
      </w:pPr>
      <w:r>
        <w:t>The process integrates with Ticketing Platform and depends on AWS for telemetry signals.</w:t>
      </w:r>
    </w:p>
    <w:p>
      <w:pPr>
        <w:pStyle w:val="ListBullet"/>
      </w:pPr>
      <w:r>
        <w:t>Regional teams in EU follow the same policy with localized legal review.</w:t>
      </w:r>
    </w:p>
    <w:p>
      <w:pPr>
        <w:pStyle w:val="ListBullet"/>
      </w:pPr>
      <w:r>
        <w:t>Teams must log requests in Zoom and track outcomes in Ticketing Platform for audit readiness.</w:t>
      </w:r>
    </w:p>
    <w:p>
      <w:pPr>
        <w:pStyle w:val="ListBullet"/>
      </w:pPr>
      <w:r>
        <w:t>Escalations should follow the on-call rotation with a response target of 45 minutes.</w:t>
      </w:r>
    </w:p>
    <w:p>
      <w:pPr>
        <w:pStyle w:val="ListBullet"/>
      </w:pPr>
      <w:r>
        <w:t>The Security team coordinates with Release Manager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