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Cloud Infrastructure APAC v1.2</w:t>
      </w:r>
    </w:p>
    <w:p>
      <w:r>
        <w:t>Department: Cloud Infrastructure</w:t>
      </w:r>
    </w:p>
    <w:p>
      <w:r>
        <w:t>Author: Casey Nguyen</w:t>
      </w:r>
    </w:p>
    <w:p>
      <w:r>
        <w:t>Created date: 2023-12-13</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The Cloud Infrastructure organization uses Terraform to enforce consistent service baselines. We prioritize customer impact, data integrity, and regulatory alignment. All incidents are tagged with severity and mapped to service tiers.</w:t>
      </w:r>
    </w:p>
    <w:p>
      <w:pPr>
        <w:pStyle w:val="ListBullet"/>
      </w:pPr>
      <w:r>
        <w:t>All incidents are tagged with severity and mapped to service tiers.</w:t>
      </w:r>
    </w:p>
    <w:p>
      <w:pPr>
        <w:pStyle w:val="ListBullet"/>
      </w:pPr>
      <w:r>
        <w:t>Evidence artifacts are retained in Slack for at least 36 months.</w:t>
      </w:r>
    </w:p>
    <w:p>
      <w:pPr>
        <w:pStyle w:val="ListBullet"/>
      </w:pPr>
      <w:r>
        <w:t>Stakeholders include the Security Analyst, service owner, and compliance lead for approvals.</w:t>
      </w:r>
    </w:p>
    <w:p>
      <w:pPr>
        <w:pStyle w:val="ListBullet"/>
      </w:pPr>
      <w:r>
        <w:t>Evidence artifacts are retained in Slack for at least 36 months.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Cloud Infrastructure</w:t>
            </w:r>
          </w:p>
        </w:tc>
        <w:tc>
          <w:tcPr>
            <w:tcW w:type="dxa" w:w="2880"/>
          </w:tcPr>
          <w:p>
            <w:r>
              <w:t>Blocked</w:t>
            </w:r>
          </w:p>
        </w:tc>
      </w:tr>
    </w:tbl>
    <w:p>
      <w:pPr>
        <w:pStyle w:val="Heading1"/>
      </w:pPr>
      <w:r>
        <w:t>Vendor Selection</w:t>
      </w:r>
    </w:p>
    <w:p>
      <w:r>
        <w:t>We prioritize customer impact, data integrity, and regulatory alignment. Escalations should follow the on-call rotation with a response target of 45 minutes.</w:t>
      </w:r>
    </w:p>
    <w:p>
      <w:pPr>
        <w:pStyle w:val="ListBullet"/>
      </w:pPr>
      <w:r>
        <w:t>Systems are monitored via Terraform and alert routing in Slack.</w:t>
      </w:r>
    </w:p>
    <w:p>
      <w:pPr>
        <w:pStyle w:val="ListBullet"/>
      </w:pPr>
      <w:r>
        <w:t>All changes require peer review and validation in the CI/CD Pipeline before production promotion.</w:t>
      </w:r>
    </w:p>
    <w:p>
      <w:pPr>
        <w:pStyle w:val="ListBullet"/>
      </w:pPr>
      <w:r>
        <w:t>This document aligns with GDPR requirements and supports APAC data residency expectations.</w:t>
      </w:r>
    </w:p>
    <w:p>
      <w:pPr>
        <w:pStyle w:val="ListBullet"/>
      </w:pPr>
      <w:r>
        <w:t>All changes require peer review and validation in the CI/CD Pipeline before production promotion.</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Heading1"/>
      </w:pPr>
      <w:r>
        <w:t>Contract Review</w:t>
      </w:r>
    </w:p>
    <w:p>
      <w:r>
        <w:t>Stakeholders include the Security Analyst, service owner, and compliance lead for approvals. All changes require peer review and validation in the CI/CD Pipeline before production promotion. All incidents are tagged with severity and mapped to service tiers.</w:t>
      </w:r>
    </w:p>
    <w:p>
      <w:r>
        <w:t>The Cloud Infrastructure organization uses Terraform to enforce consistent service baselines. Stakeholders include the Security Analyst, service owner, and compliance lead for approvals. This document aligns with GDPR requirements and supports APAC data residency expectations. We prioritize customer impact, data integrity, and regulatory alignment.</w:t>
      </w:r>
    </w:p>
    <w:p>
      <w:pPr>
        <w:pStyle w:val="ListBullet"/>
      </w:pPr>
      <w:r>
        <w:t>Regional teams in APAC follow the same policy with localized legal review.</w:t>
      </w:r>
    </w:p>
    <w:p>
      <w:pPr>
        <w:pStyle w:val="ListBullet"/>
      </w:pPr>
      <w:r>
        <w:t>Teams must log requests in Slack and track outcomes in CI/CD Pipeline for audit readiness.</w:t>
      </w:r>
    </w:p>
    <w:p>
      <w:pPr>
        <w:pStyle w:val="ListBullet"/>
      </w:pPr>
      <w:r>
        <w:t>This document aligns with GDPR requirements and supports APAC data residency expectations.</w:t>
      </w:r>
    </w:p>
    <w:p>
      <w:pPr>
        <w:pStyle w:val="ListBullet"/>
      </w:pPr>
      <w:r>
        <w:t>Evidence artifacts are retained in Slack for at least 36 months.</w:t>
      </w:r>
    </w:p>
    <w:p>
      <w:pPr>
        <w:pStyle w:val="Heading1"/>
      </w:pPr>
      <w:r>
        <w:t>Purchase Order</w:t>
      </w:r>
    </w:p>
    <w:p>
      <w:r>
        <w:t>Teams must log requests in Slack and track outcomes in CI/CD Pipeline for audit readiness. Escalations should follow the on-call rotation with a response target of 45 minutes. Evidence artifacts are retained in Slack for at least 36 months.</w:t>
      </w:r>
    </w:p>
    <w:p>
      <w:r>
        <w:t>Risk acceptance must be documented and revalidated each quarter. Audit sampling occurs monthly and is summarized in leadership dashboards.</w:t>
      </w:r>
    </w:p>
    <w:p>
      <w:pPr>
        <w:pStyle w:val="ListBullet"/>
      </w:pPr>
      <w:r>
        <w:t>We prioritize customer impact, data integrity, and regulatory alignment.</w:t>
      </w:r>
    </w:p>
    <w:p>
      <w:pPr>
        <w:pStyle w:val="ListBullet"/>
      </w:pPr>
      <w:r>
        <w:t>Systems are monitored via Terraform and alert routing in Slack.</w:t>
      </w:r>
    </w:p>
    <w:p>
      <w:pPr>
        <w:pStyle w:val="ListBullet"/>
      </w:pPr>
      <w:r>
        <w:t>Stakeholders include the Security Analyst, service owner, and compliance lead for approvals.</w:t>
      </w:r>
    </w:p>
    <w:p>
      <w:pPr>
        <w:pStyle w:val="ListBullet"/>
      </w:pPr>
      <w:r>
        <w:t>The Cloud Infrastructure organization uses Terraform to enforce consistent service baselines.</w:t>
      </w:r>
    </w:p>
    <w:p>
      <w:pPr>
        <w:pStyle w:val="ListBullet"/>
      </w:pPr>
      <w:r>
        <w:t>Risk acceptance must be documented and revalidated each quarter.</w:t>
      </w:r>
    </w:p>
    <w:p>
      <w:pPr>
        <w:pStyle w:val="ListBullet"/>
      </w:pPr>
      <w:r>
        <w:t>Evidence artifacts are retained in Slack for at least 36 months.</w:t>
      </w:r>
    </w:p>
    <w:p>
      <w:pPr>
        <w:pStyle w:val="Heading1"/>
      </w:pPr>
      <w:r>
        <w:t>Renewal and Termination</w:t>
      </w:r>
    </w:p>
    <w:p>
      <w:r>
        <w:t>Risk acceptance must be documented and revalidated each quarter. The Cloud Infrastructure organization uses Terraform to enforce consistent service baselines. We prioritize customer impact, data integrity, and regulatory alignment. The Cloud Infrastructure organization uses Terraform to enforce consistent service baselines.</w:t>
      </w:r>
    </w:p>
    <w:p>
      <w:r>
        <w:t>Evidence artifacts are retained in Slack for at least 36 months. All changes require peer review and validation in the CI/CD Pipeline before production promotion. Systems are monitored via Terraform and alert routing in Slack. Systems are monitored via Terraform and alert routing in Slack.</w:t>
      </w:r>
    </w:p>
    <w:p>
      <w:pPr>
        <w:pStyle w:val="ListBullet"/>
      </w:pPr>
      <w:r>
        <w:t>The Cloud Infrastructure team coordinates with Security Analyst to maintain operational readiness.</w:t>
      </w:r>
    </w:p>
    <w:p>
      <w:pPr>
        <w:pStyle w:val="ListBullet"/>
      </w:pPr>
      <w:r>
        <w:t>The Cloud Infrastructure organization uses Terraform to enforce consistent service baselines.</w:t>
      </w:r>
    </w:p>
    <w:p>
      <w:pPr>
        <w:pStyle w:val="ListBullet"/>
      </w:pPr>
      <w:r>
        <w:t>Systems are monitored via Terraform and alert routing in Slack.</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