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Procurement Policies - Data Platform APAC v2.0</w:t>
      </w:r>
    </w:p>
    <w:p>
      <w:r>
        <w:t>Department: Data Platform</w:t>
      </w:r>
    </w:p>
    <w:p>
      <w:r>
        <w:t>Author: Taylor Garcia</w:t>
      </w:r>
    </w:p>
    <w:p>
      <w:r>
        <w:t>Created date: 2024-06-17</w:t>
      </w:r>
    </w:p>
    <w:p>
      <w:r>
        <w:t>Region: APAC</w:t>
      </w:r>
    </w:p>
    <w:p>
      <w:r>
        <w:t>Version: 2.0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Procurement Scope</w:t>
      </w:r>
    </w:p>
    <w:p>
      <w:r>
        <w:t>Audit sampling occurs monthly and is summarized in leadership dashboards. The process integrates with Log Aggregation Cluster and depends on Kafka for telemetry signals. This document aligns with SOC 2 requirements and supports APAC data residency expectations. Escalations should follow the on-call rotation with a response target of 30 minutes.</w:t>
      </w:r>
    </w:p>
    <w:p>
      <w:r>
        <w:t>Stakeholders include the Platform Engineer, service owner, and compliance lead for approvals. All changes require peer review and validation in the Log Aggregation Cluster before production promotion. Regional teams in APAC follow the same policy with localized legal review.</w:t>
      </w:r>
    </w:p>
    <w:p>
      <w:pPr>
        <w:pStyle w:val="ListBullet"/>
      </w:pPr>
      <w:r>
        <w:t>Audit sampling occurs monthly and is summarized in leadership dashboards.</w:t>
      </w:r>
    </w:p>
    <w:p>
      <w:pPr>
        <w:pStyle w:val="ListBullet"/>
      </w:pPr>
      <w:r>
        <w:t>The process integrates with Log Aggregation Cluster and depends on Kafka for telemetry signals.</w:t>
      </w:r>
    </w:p>
    <w:p>
      <w:pPr>
        <w:pStyle w:val="ListBullet"/>
      </w:pPr>
      <w:r>
        <w:t>Evidence artifacts are retained in GitHub Enterprise for at least 18 months.</w:t>
      </w:r>
    </w:p>
    <w:p>
      <w:pPr>
        <w:pStyle w:val="ListBullet"/>
      </w:pPr>
      <w:r>
        <w:t>Teams must log requests in GitHub Enterprise and track outcomes in Log Aggregation Cluster for audit readiness.</w:t>
      </w:r>
    </w:p>
    <w:p>
      <w:pPr>
        <w:pStyle w:val="Heading1"/>
      </w:pPr>
      <w:r>
        <w:t>Vendor Selection</w:t>
      </w:r>
    </w:p>
    <w:p>
      <w:r>
        <w:t>Escalations should follow the on-call rotation with a response target of 30 minutes. The Data Platform team coordinates with Platform Engineer to maintain operational readiness.</w:t>
      </w:r>
    </w:p>
    <w:p>
      <w:r>
        <w:t>Stakeholders include the Platform Engineer, service owner, and compliance lead for approvals. Teams must log requests in GitHub Enterprise and track outcomes in Log Aggregation Cluster for audit readiness.</w:t>
      </w:r>
    </w:p>
    <w:p>
      <w:pPr>
        <w:pStyle w:val="ListBullet"/>
      </w:pPr>
      <w:r>
        <w:t>The process integrates with Log Aggregation Cluster and depends on Kafka for telemetry signals.</w:t>
      </w:r>
    </w:p>
    <w:p>
      <w:pPr>
        <w:pStyle w:val="ListBullet"/>
      </w:pPr>
      <w:r>
        <w:t>Regional teams in APAC follow the same policy with localized legal review.</w:t>
      </w:r>
    </w:p>
    <w:p>
      <w:pPr>
        <w:pStyle w:val="ListBullet"/>
      </w:pPr>
      <w:r>
        <w:t>This document aligns with SOC 2 requirements and supports APAC data residency expectations.</w:t>
      </w:r>
    </w:p>
    <w:p>
      <w:pPr>
        <w:pStyle w:val="Heading1"/>
      </w:pPr>
      <w:r>
        <w:t>Contract Review</w:t>
      </w:r>
    </w:p>
    <w:p>
      <w:r>
        <w:t>Teams must log requests in GitHub Enterprise and track outcomes in Log Aggregation Cluster for audit readiness. Escalations should follow the on-call rotation with a response target of 30 minutes.</w:t>
      </w:r>
    </w:p>
    <w:p>
      <w:pPr>
        <w:pStyle w:val="ListBullet"/>
      </w:pPr>
      <w:r>
        <w:t>Systems are monitored via Kafka and alert routing in GitHub Enterprise.</w:t>
      </w:r>
    </w:p>
    <w:p>
      <w:pPr>
        <w:pStyle w:val="ListBullet"/>
      </w:pPr>
      <w:r>
        <w:t>Regional teams in APAC follow the same policy with localized legal review.</w:t>
      </w:r>
    </w:p>
    <w:p>
      <w:pPr>
        <w:pStyle w:val="ListBullet"/>
      </w:pPr>
      <w:r>
        <w:t>Regional teams in APAC follow the same policy with localized legal review.</w:t>
      </w:r>
    </w:p>
    <w:p>
      <w:pPr>
        <w:pStyle w:val="ListBullet"/>
      </w:pPr>
      <w:r>
        <w:t>Audit sampling occurs monthly and is summarized in leadership dashboards.</w:t>
      </w:r>
    </w:p>
    <w:p>
      <w:pPr>
        <w:pStyle w:val="ListBullet"/>
      </w:pPr>
      <w:r>
        <w:t>Evidence artifacts are retained in GitHub Enterprise for at least 18 months.</w:t>
      </w:r>
    </w:p>
    <w:p>
      <w:pPr>
        <w:pStyle w:val="ListBullet"/>
      </w:pPr>
      <w:r>
        <w:t>Escalations should follow the on-call rotation with a response target of 30 minutes.</w:t>
      </w:r>
    </w:p>
    <w:p>
      <w:pPr>
        <w:pStyle w:val="Heading1"/>
      </w:pPr>
      <w:r>
        <w:t>Purchase Order</w:t>
      </w:r>
    </w:p>
    <w:p>
      <w:r>
        <w:t>Stakeholders include the Platform Engineer, service owner, and compliance lead for approvals. Regional teams in APAC follow the same policy with localized legal review. Audit sampling occurs monthly and is summarized in leadership dashboards.</w:t>
      </w:r>
    </w:p>
    <w:p>
      <w:r>
        <w:t>This document aligns with SOC 2 requirements and supports APAC data residency expectations. Stakeholders include the Platform Engineer, service owner, and compliance lead for approvals. We prioritize customer impact, data integrity, and regulatory alignment. All changes require peer review and validation in the Log Aggregation Cluster before production promotion.</w:t>
      </w:r>
    </w:p>
    <w:p>
      <w:pPr>
        <w:pStyle w:val="ListBullet"/>
      </w:pPr>
      <w:r>
        <w:t>We prioritize customer impact, data integrity, and regulatory alignment.</w:t>
      </w:r>
    </w:p>
    <w:p>
      <w:pPr>
        <w:pStyle w:val="ListBullet"/>
      </w:pPr>
      <w:r>
        <w:t>All incidents are tagged with severity and mapped to service tiers.</w:t>
      </w:r>
    </w:p>
    <w:p>
      <w:pPr>
        <w:pStyle w:val="ListBullet"/>
      </w:pPr>
      <w:r>
        <w:t>We prioritize customer impact, data integrity, and regulatory alignment.</w:t>
      </w:r>
    </w:p>
    <w:p>
      <w:pPr>
        <w:pStyle w:val="ListBullet"/>
      </w:pPr>
      <w:r>
        <w:t>Systems are monitored via Kafka and alert routing in GitHub Enterprise.</w:t>
      </w:r>
    </w:p>
    <w:p>
      <w:pPr>
        <w:pStyle w:val="ListBullet"/>
      </w:pPr>
      <w:r>
        <w:t>Escalations should follow the on-call rotation with a response target of 30 minutes.</w:t>
      </w:r>
    </w:p>
    <w:p>
      <w:pPr>
        <w:pStyle w:val="ListBullet"/>
      </w:pPr>
      <w:r>
        <w:t>Stakeholders include the Platform Engineer, service owner, and compliance lead for approvals.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Platform Engineer</w:t>
            </w:r>
          </w:p>
        </w:tc>
        <w:tc>
          <w:tcPr>
            <w:tcW w:type="dxa" w:w="2880"/>
          </w:tcPr>
          <w:p>
            <w:r>
              <w:t>In Progress</w:t>
            </w:r>
          </w:p>
        </w:tc>
      </w:tr>
      <w:tr>
        <w:tc>
          <w:tcPr>
            <w:tcW w:type="dxa" w:w="2880"/>
          </w:tcPr>
          <w:p>
            <w:r>
              <w:t>Vendor check</w:t>
            </w:r>
          </w:p>
        </w:tc>
        <w:tc>
          <w:tcPr>
            <w:tcW w:type="dxa" w:w="2880"/>
          </w:tcPr>
          <w:p>
            <w:r>
              <w:t>Platform Engineer</w:t>
            </w:r>
          </w:p>
        </w:tc>
        <w:tc>
          <w:tcPr>
            <w:tcW w:type="dxa" w:w="2880"/>
          </w:tcPr>
          <w:p>
            <w:r>
              <w:t>Planned</w:t>
            </w:r>
          </w:p>
        </w:tc>
      </w:tr>
      <w:tr>
        <w:tc>
          <w:tcPr>
            <w:tcW w:type="dxa" w:w="2880"/>
          </w:tcPr>
          <w:p>
            <w:r>
              <w:t>Incident drill</w:t>
            </w:r>
          </w:p>
        </w:tc>
        <w:tc>
          <w:tcPr>
            <w:tcW w:type="dxa" w:w="2880"/>
          </w:tcPr>
          <w:p>
            <w:r>
              <w:t>Operations</w:t>
            </w:r>
          </w:p>
        </w:tc>
        <w:tc>
          <w:tcPr>
            <w:tcW w:type="dxa" w:w="2880"/>
          </w:tcPr>
          <w:p>
            <w:r>
              <w:t>In Progress</w:t>
            </w:r>
          </w:p>
        </w:tc>
      </w:tr>
      <w:tr>
        <w:tc>
          <w:tcPr>
            <w:tcW w:type="dxa" w:w="2880"/>
          </w:tcPr>
          <w:p>
            <w:r>
              <w:t>Access review</w:t>
            </w:r>
          </w:p>
        </w:tc>
        <w:tc>
          <w:tcPr>
            <w:tcW w:type="dxa" w:w="2880"/>
          </w:tcPr>
          <w:p>
            <w:r>
              <w:t>Operations</w:t>
            </w:r>
          </w:p>
        </w:tc>
        <w:tc>
          <w:tcPr>
            <w:tcW w:type="dxa" w:w="2880"/>
          </w:tcPr>
          <w:p>
            <w:r>
              <w:t>Blocked</w:t>
            </w:r>
          </w:p>
        </w:tc>
      </w:tr>
    </w:tbl>
    <w:p>
      <w:pPr>
        <w:pStyle w:val="Heading1"/>
      </w:pPr>
      <w:r>
        <w:t>Renewal and Termination</w:t>
      </w:r>
    </w:p>
    <w:p>
      <w:r>
        <w:t>Audit sampling occurs monthly and is summarized in leadership dashboards. The Data Platform organization uses Kafka to enforce consistent service baselines. Systems are monitored via Kafka and alert routing in GitHub Enterprise. This document aligns with SOC 2 requirements and supports APAC data residency expectations.</w:t>
      </w:r>
    </w:p>
    <w:p>
      <w:pPr>
        <w:pStyle w:val="ListBullet"/>
      </w:pPr>
      <w:r>
        <w:t>This document aligns with SOC 2 requirements and supports APAC data residency expectations.</w:t>
      </w:r>
    </w:p>
    <w:p>
      <w:pPr>
        <w:pStyle w:val="ListBullet"/>
      </w:pPr>
      <w:r>
        <w:t>Stakeholders include the Platform Engineer, service owner, and compliance lead for approvals.</w:t>
      </w:r>
    </w:p>
    <w:p>
      <w:pPr>
        <w:pStyle w:val="ListBullet"/>
      </w:pPr>
      <w:r>
        <w:t>We prioritize customer impact, data integrity, and regulatory alignment.</w:t>
      </w:r>
    </w:p>
    <w:p>
      <w:pPr>
        <w:pStyle w:val="ListBullet"/>
      </w:pPr>
      <w:r>
        <w:t>Evidence artifacts are retained in GitHub Enterprise for at least 18 months.</w:t>
      </w:r>
    </w:p>
    <w:p>
      <w:pPr>
        <w:pStyle w:val="ListBullet"/>
      </w:pPr>
      <w:r>
        <w:t>Risk acceptance must be documented and revalidated each quarter.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