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Engineering APAC v3.0</w:t>
      </w:r>
    </w:p>
    <w:p>
      <w:r>
        <w:t>Department: Engineering</w:t>
      </w:r>
    </w:p>
    <w:p>
      <w:r>
        <w:t>Author: Taylor Brown</w:t>
      </w:r>
    </w:p>
    <w:p>
      <w:r>
        <w:t>Created date: 2024-03-16</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We prioritize customer impact, data integrity, and regulatory alignment. Teams must log requests in Google Workspace and track outcomes in Ticketing Platform for audit readiness. Evidence artifacts are retained in Google Workspace for at least 18 months. Audit sampling occurs monthly and is summarized in leadership dashboards.</w:t>
      </w:r>
    </w:p>
    <w:p>
      <w:r>
        <w:t>The process integrates with Ticketing Platform and depends on Redis for telemetry signals. Audit sampling occurs monthly and is summarized in leadership dashboards. The Engineering team coordinates with Support Specialist to maintain operational readiness. All incidents are tagged with severity and mapped to service tiers.</w:t>
      </w:r>
    </w:p>
    <w:p>
      <w:pPr>
        <w:pStyle w:val="ListBullet"/>
      </w:pPr>
      <w:r>
        <w:t>All changes require peer review and validation in the Ticketing Platform before production promotion.</w:t>
      </w:r>
    </w:p>
    <w:p>
      <w:pPr>
        <w:pStyle w:val="ListBullet"/>
      </w:pPr>
      <w:r>
        <w:t>Escalations should follow the on-call rotation with a response target of 60 minutes.</w:t>
      </w:r>
    </w:p>
    <w:p>
      <w:pPr>
        <w:pStyle w:val="ListBullet"/>
      </w:pPr>
      <w:r>
        <w:t>Evidence artifacts are retained in Google Workspace for at least 18 months.</w:t>
      </w:r>
    </w:p>
    <w:p>
      <w:pPr>
        <w:pStyle w:val="Heading1"/>
      </w:pPr>
      <w:r>
        <w:t>Vendor Selection</w:t>
      </w:r>
    </w:p>
    <w:p>
      <w:r>
        <w:t>Audit sampling occurs monthly and is summarized in leadership dashboards. Systems are monitored via Redis and alert routing in Google Workspace. The Engineering organization uses Redis to enforce consistent service baselines. Stakeholders include the Support Specialist, service owner, and compliance lead for approvals.</w:t>
      </w:r>
    </w:p>
    <w:p>
      <w:pPr>
        <w:pStyle w:val="ListBullet"/>
      </w:pPr>
      <w:r>
        <w:t>This document aligns with SOX requirements and supports APAC data residency expectations.</w:t>
      </w:r>
    </w:p>
    <w:p>
      <w:pPr>
        <w:pStyle w:val="ListBullet"/>
      </w:pPr>
      <w:r>
        <w:t>We prioritize customer impact, data integrity, and regulatory alignment.</w:t>
      </w:r>
    </w:p>
    <w:p>
      <w:pPr>
        <w:pStyle w:val="ListBullet"/>
      </w:pPr>
      <w:r>
        <w:t>Teams must log requests in Google Workspace and track outcomes in Ticketing Platform for audit readiness.</w:t>
      </w:r>
    </w:p>
    <w:p>
      <w:pPr>
        <w:pStyle w:val="ListBullet"/>
      </w:pPr>
      <w:r>
        <w:t>This document aligns with SOX requirements and supports APAC data residency expectations.</w:t>
      </w:r>
    </w:p>
    <w:p>
      <w:pPr>
        <w:pStyle w:val="Heading1"/>
      </w:pPr>
      <w:r>
        <w:t>Contract Review</w:t>
      </w:r>
    </w:p>
    <w:p>
      <w:r>
        <w:t>The Engineering team coordinates with Support Specialist to maintain operational readiness. We prioritize customer impact, data integrity, and regulatory alignment. The process integrates with Ticketing Platform and depends on Redis for telemetry signals.</w:t>
      </w:r>
    </w:p>
    <w:p>
      <w:r>
        <w:t>Stakeholders include the Support Specialist, service owner, and compliance lead for approvals. All incidents are tagged with severity and mapped to service tiers. Evidence artifacts are retained in Google Workspace for at least 18 months.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Purchase Order</w:t>
      </w:r>
    </w:p>
    <w:p>
      <w:r>
        <w:t>Audit sampling occurs monthly and is summarized in leadership dashboards. Teams must log requests in Google Workspace and track outcomes in Ticketing Platform for audit readiness. Stakeholders include the Support Specialist, service owner, and compliance lead for approvals. The process integrates with Ticketing Platform and depends on Redis for telemetry signals.</w:t>
      </w:r>
    </w:p>
    <w:p>
      <w:pPr>
        <w:pStyle w:val="ListBullet"/>
      </w:pPr>
      <w:r>
        <w:t>Evidence artifacts are retained in Google Workspace for at least 18 months.</w:t>
      </w:r>
    </w:p>
    <w:p>
      <w:pPr>
        <w:pStyle w:val="ListBullet"/>
      </w:pPr>
      <w:r>
        <w:t>Escalations should follow the on-call rotation with a response target of 60 minutes.</w:t>
      </w:r>
    </w:p>
    <w:p>
      <w:pPr>
        <w:pStyle w:val="ListBullet"/>
      </w:pPr>
      <w:r>
        <w:t>All changes require peer review and validation in the Ticketing Platform before production promotion.</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Planned</w:t>
            </w:r>
          </w:p>
        </w:tc>
      </w:tr>
      <w:tr>
        <w:tc>
          <w:tcPr>
            <w:tcW w:type="dxa" w:w="2880"/>
          </w:tcPr>
          <w:p>
            <w:r>
              <w:t>Patch window</w:t>
            </w:r>
          </w:p>
        </w:tc>
        <w:tc>
          <w:tcPr>
            <w:tcW w:type="dxa" w:w="2880"/>
          </w:tcPr>
          <w:p>
            <w:r>
              <w:t>Operations</w:t>
            </w:r>
          </w:p>
        </w:tc>
        <w:tc>
          <w:tcPr>
            <w:tcW w:type="dxa" w:w="2880"/>
          </w:tcPr>
          <w:p>
            <w:r>
              <w:t>Complete</w:t>
            </w:r>
          </w:p>
        </w:tc>
      </w:tr>
    </w:tbl>
    <w:p>
      <w:pPr>
        <w:pStyle w:val="Heading1"/>
      </w:pPr>
      <w:r>
        <w:t>Renewal and Termination</w:t>
      </w:r>
    </w:p>
    <w:p>
      <w:r>
        <w:t>We prioritize customer impact, data integrity, and regulatory alignment. Stakeholders include the Support Specialist, service owner, and compliance lead for approvals. Escalations should follow the on-call rotation with a response target of 60 minutes. Stakeholders include the Support Specialist, service owner, and compliance lead for approvals.</w:t>
      </w:r>
    </w:p>
    <w:p>
      <w:pPr>
        <w:pStyle w:val="ListBullet"/>
      </w:pPr>
      <w:r>
        <w:t>Evidence artifacts are retained in Google Workspace for at least 18 months.</w:t>
      </w:r>
    </w:p>
    <w:p>
      <w:pPr>
        <w:pStyle w:val="ListBullet"/>
      </w:pPr>
      <w:r>
        <w:t>Systems are monitored via Redis and alert routing in Google Workspace.</w:t>
      </w:r>
    </w:p>
    <w:p>
      <w:pPr>
        <w:pStyle w:val="ListBullet"/>
      </w:pPr>
      <w:r>
        <w:t>The process integrates with Ticketing Platform and depends on Redis for telemetry signals.</w:t>
      </w:r>
    </w:p>
    <w:p>
      <w:pPr>
        <w:pStyle w:val="ListBullet"/>
      </w:pPr>
      <w:r>
        <w:t>Teams must log requests in Google Workspace and track outcomes in Ticketing Platform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Support Specialist</w:t>
            </w:r>
          </w:p>
        </w:tc>
        <w:tc>
          <w:tcPr>
            <w:tcW w:type="dxa" w:w="2880"/>
          </w:tcPr>
          <w:p>
            <w:r>
              <w:t>In Progress</w:t>
            </w:r>
          </w:p>
        </w:tc>
      </w:tr>
      <w:tr>
        <w:tc>
          <w:tcPr>
            <w:tcW w:type="dxa" w:w="2880"/>
          </w:tcPr>
          <w:p>
            <w:r>
              <w:t>Vendor check</w:t>
            </w:r>
          </w:p>
        </w:tc>
        <w:tc>
          <w:tcPr>
            <w:tcW w:type="dxa" w:w="2880"/>
          </w:tcPr>
          <w:p>
            <w:r>
              <w:t>Operations</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