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Engineering US v2.1</w:t>
      </w:r>
    </w:p>
    <w:p>
      <w:r>
        <w:t>Department: Engineering</w:t>
      </w:r>
    </w:p>
    <w:p>
      <w:r>
        <w:t>Author: Casey Kim</w:t>
      </w:r>
    </w:p>
    <w:p>
      <w:r>
        <w:t>Created date: 2025-02-01</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Systems are monitored via Terraform and alert routing in Jira. We prioritize customer impact, data integrity, and regulatory alignment.</w:t>
      </w:r>
    </w:p>
    <w:p>
      <w:r>
        <w:t>Regional teams in US follow the same policy with localized legal review. Evidence artifacts are retained in Jira for at least 12 months. This document aligns with ISO 27001 requirements and supports US data residency expectations. The process integrates with Payment Processing Service and depends on Terraform for telemetry signals.</w:t>
      </w:r>
    </w:p>
    <w:p>
      <w:pPr>
        <w:pStyle w:val="ListBullet"/>
      </w:pPr>
      <w:r>
        <w:t>The Engineering team coordinates with Platform Engineer to maintain operational readiness.</w:t>
      </w:r>
    </w:p>
    <w:p>
      <w:pPr>
        <w:pStyle w:val="ListBullet"/>
      </w:pPr>
      <w:r>
        <w:t>The Engineering team coordinates with Platform Engineer to maintain operational readiness.</w:t>
      </w:r>
    </w:p>
    <w:p>
      <w:pPr>
        <w:pStyle w:val="ListBullet"/>
      </w:pPr>
      <w:r>
        <w:t>The Engineering team coordinates with Platform Engineer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Complete</w:t>
            </w:r>
          </w:p>
        </w:tc>
      </w:tr>
      <w:tr>
        <w:tc>
          <w:tcPr>
            <w:tcW w:type="dxa" w:w="2880"/>
          </w:tcPr>
          <w:p>
            <w:r>
              <w:t>Backup validation</w:t>
            </w:r>
          </w:p>
        </w:tc>
        <w:tc>
          <w:tcPr>
            <w:tcW w:type="dxa" w:w="2880"/>
          </w:tcPr>
          <w:p>
            <w:r>
              <w:t>Platform Engineer</w:t>
            </w:r>
          </w:p>
        </w:tc>
        <w:tc>
          <w:tcPr>
            <w:tcW w:type="dxa" w:w="2880"/>
          </w:tcPr>
          <w:p>
            <w:r>
              <w:t>Blocked</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Vendor check</w:t>
            </w:r>
          </w:p>
        </w:tc>
        <w:tc>
          <w:tcPr>
            <w:tcW w:type="dxa" w:w="2880"/>
          </w:tcPr>
          <w:p>
            <w:r>
              <w:t>Platform Engineer</w:t>
            </w:r>
          </w:p>
        </w:tc>
        <w:tc>
          <w:tcPr>
            <w:tcW w:type="dxa" w:w="2880"/>
          </w:tcPr>
          <w:p>
            <w:r>
              <w:t>Complete</w:t>
            </w:r>
          </w:p>
        </w:tc>
      </w:tr>
    </w:tbl>
    <w:p>
      <w:pPr>
        <w:pStyle w:val="Heading1"/>
      </w:pPr>
      <w:r>
        <w:t>Vendor Selection</w:t>
      </w:r>
    </w:p>
    <w:p>
      <w:r>
        <w:t>All changes require peer review and validation in the Payment Processing Service before production promotion. This document aligns with ISO 27001 requirements and supports US data residency expectations. Teams must log requests in Jira and track outcomes in Payment Processing Service for audit readiness. Escalations should follow the on-call rotation with a response target of 15 minutes.</w:t>
      </w:r>
    </w:p>
    <w:p>
      <w:r>
        <w:t>We prioritize customer impact, data integrity, and regulatory alignment. This document aligns with ISO 27001 requirements and supports US data residency expectations. The Engineering team coordinates with Platform Engineer to maintain operational readiness.</w:t>
      </w:r>
    </w:p>
    <w:p>
      <w:pPr>
        <w:pStyle w:val="ListBullet"/>
      </w:pPr>
      <w:r>
        <w:t>Teams must log requests in Jira and track outcomes in Payment Processing Service for audit readiness.</w:t>
      </w:r>
    </w:p>
    <w:p>
      <w:pPr>
        <w:pStyle w:val="ListBullet"/>
      </w:pPr>
      <w:r>
        <w:t>Regional teams in US follow the same policy with localized legal review.</w:t>
      </w:r>
    </w:p>
    <w:p>
      <w:pPr>
        <w:pStyle w:val="ListBullet"/>
      </w:pPr>
      <w:r>
        <w:t>Evidence artifacts are retained in Jira for at least 12 months.</w:t>
      </w:r>
    </w:p>
    <w:p>
      <w:pPr>
        <w:pStyle w:val="Heading1"/>
      </w:pPr>
      <w:r>
        <w:t>Contract Review</w:t>
      </w:r>
    </w:p>
    <w:p>
      <w:r>
        <w:t>The Engineering organization uses Terraform to enforce consistent service baselines. Teams must log requests in Jira and track outcomes in Payment Processing Service for audit readiness.</w:t>
      </w:r>
    </w:p>
    <w:p>
      <w:r>
        <w:t>Evidence artifacts are retained in Jira for at least 12 months. Escalations should follow the on-call rotation with a response target of 15 minutes. Evidence artifacts are retained in Jira for at least 12 months.</w:t>
      </w:r>
    </w:p>
    <w:p>
      <w:pPr>
        <w:pStyle w:val="ListBullet"/>
      </w:pPr>
      <w:r>
        <w:t>This document aligns with ISO 27001 requirements and supports US data residency expectations.</w:t>
      </w:r>
    </w:p>
    <w:p>
      <w:pPr>
        <w:pStyle w:val="ListBullet"/>
      </w:pPr>
      <w:r>
        <w:t>The Engineering organization uses Terraform to enforce consistent service baselines.</w:t>
      </w:r>
    </w:p>
    <w:p>
      <w:pPr>
        <w:pStyle w:val="ListBullet"/>
      </w:pPr>
      <w:r>
        <w:t>Evidence artifacts are retained in Jira for at least 12 months.</w:t>
      </w:r>
    </w:p>
    <w:p>
      <w:pPr>
        <w:pStyle w:val="ListBullet"/>
      </w:pPr>
      <w:r>
        <w:t>Escalations should follow the on-call rotation with a response target of 15 minutes.</w:t>
      </w:r>
    </w:p>
    <w:p>
      <w:pPr>
        <w:pStyle w:val="ListBullet"/>
      </w:pPr>
      <w:r>
        <w:t>Stakeholders include the Platform Engineer, service owner, and compliance lead for approvals.</w:t>
      </w:r>
    </w:p>
    <w:p>
      <w:pPr>
        <w:pStyle w:val="ListBullet"/>
      </w:pPr>
      <w:r>
        <w:t>All incidents are tagged with severity and mapped to service tiers.</w:t>
      </w:r>
    </w:p>
    <w:p>
      <w:pPr>
        <w:pStyle w:val="Heading1"/>
      </w:pPr>
      <w:r>
        <w:t>Purchase Order</w:t>
      </w:r>
    </w:p>
    <w:p>
      <w:r>
        <w:t>All changes require peer review and validation in the Payment Processing Service before production promotion. Systems are monitored via Terraform and alert routing in Jira.</w:t>
      </w:r>
    </w:p>
    <w:p>
      <w:pPr>
        <w:pStyle w:val="ListBullet"/>
      </w:pPr>
      <w:r>
        <w:t>Risk acceptance must be documented and revalidated each quarter.</w:t>
      </w:r>
    </w:p>
    <w:p>
      <w:pPr>
        <w:pStyle w:val="ListBullet"/>
      </w:pPr>
      <w:r>
        <w:t>Stakeholders include the Platform Engineer, service owner, and compliance lead for approvals.</w:t>
      </w:r>
    </w:p>
    <w:p>
      <w:pPr>
        <w:pStyle w:val="ListBullet"/>
      </w:pPr>
      <w:r>
        <w:t>Teams must log requests in Jira and track outcomes in Payment Processing Service for audit readiness.</w:t>
      </w:r>
    </w:p>
    <w:p>
      <w:pPr>
        <w:pStyle w:val="ListBullet"/>
      </w:pPr>
      <w:r>
        <w:t>The Engineering organization uses Terraform to enforce consistent service baselines.</w:t>
      </w:r>
    </w:p>
    <w:p>
      <w:pPr>
        <w:pStyle w:val="ListBullet"/>
      </w:pPr>
      <w:r>
        <w:t>Risk acceptance must be documented and revalidated each quarter.</w:t>
      </w:r>
    </w:p>
    <w:p>
      <w:pPr>
        <w:pStyle w:val="ListBullet"/>
      </w:pPr>
      <w:r>
        <w:t>Teams must log requests in Jira and track outcomes in Payment Processing Service for audit readiness.</w:t>
      </w:r>
    </w:p>
    <w:p>
      <w:pPr>
        <w:pStyle w:val="Heading1"/>
      </w:pPr>
      <w:r>
        <w:t>Renewal and Termination</w:t>
      </w:r>
    </w:p>
    <w:p>
      <w:r>
        <w:t>Audit sampling occurs monthly and is summarized in leadership dashboards. Systems are monitored via Terraform and alert routing in Jira. We prioritize customer impact, data integrity, and regulatory alignment.</w:t>
      </w:r>
    </w:p>
    <w:p>
      <w:pPr>
        <w:pStyle w:val="ListBullet"/>
      </w:pPr>
      <w:r>
        <w:t>Audit sampling occurs monthly and is summarized in leadership dashboards.</w:t>
      </w:r>
    </w:p>
    <w:p>
      <w:pPr>
        <w:pStyle w:val="ListBullet"/>
      </w:pPr>
      <w:r>
        <w:t>Escalations should follow the on-call rotation with a response target of 15 minutes.</w:t>
      </w:r>
    </w:p>
    <w:p>
      <w:pPr>
        <w:pStyle w:val="ListBullet"/>
      </w:pPr>
      <w:r>
        <w:t>The Engineering organization uses Terraform to enforce consistent service baselines.</w:t>
      </w:r>
    </w:p>
    <w:p>
      <w:pPr>
        <w:pStyle w:val="ListBullet"/>
      </w:pPr>
      <w:r>
        <w:t>We prioritize customer impact, data integrity, and regulatory alignment.</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