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Finance US v1.1</w:t>
      </w:r>
    </w:p>
    <w:p>
      <w:r>
        <w:t>Department: Finance</w:t>
      </w:r>
    </w:p>
    <w:p>
      <w:r>
        <w:t>Author: Alex Kim</w:t>
      </w:r>
    </w:p>
    <w:p>
      <w:r>
        <w:t>Created date: 2024-07-11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All incidents are tagged with severity and mapped to service tiers. Teams must log requests in GitHub Enterprise and track outcomes in Document Repository for audit readiness. Risk acceptance must be documented and revalidated each quarter.</w:t>
      </w:r>
    </w:p>
    <w:p>
      <w:pPr>
        <w:pStyle w:val="ListBullet"/>
      </w:pPr>
      <w:r>
        <w:t>This document aligns with HIPAA requirements and supports US data residency expectations.</w:t>
      </w:r>
    </w:p>
    <w:p>
      <w:pPr>
        <w:pStyle w:val="ListBullet"/>
      </w:pPr>
      <w:r>
        <w:t>The Finance team coordinates with Systems Engineer to maintain operational readiness.</w:t>
      </w:r>
    </w:p>
    <w:p>
      <w:pPr>
        <w:pStyle w:val="ListBullet"/>
      </w:pPr>
      <w:r>
        <w:t>Systems are monitored via Redis and alert routing in GitHub Enterprise.</w:t>
      </w:r>
    </w:p>
    <w:p>
      <w:pPr>
        <w:pStyle w:val="ListBullet"/>
      </w:pPr>
      <w:r>
        <w:t>Systems are monitored via Redis and alert routing in GitHub Enterprise.</w:t>
      </w:r>
    </w:p>
    <w:p>
      <w:pPr>
        <w:pStyle w:val="ListBullet"/>
      </w:pPr>
      <w:r>
        <w:t>We prioritize customer impact, data integrity, and regulatory alignment.</w:t>
      </w:r>
    </w:p>
    <w:p>
      <w:pPr>
        <w:pStyle w:val="ListBullet"/>
      </w:pPr>
      <w:r>
        <w:t>Audit sampling occurs monthly and is summarized in leadership dashboards.</w:t>
      </w:r>
    </w:p>
    <w:p>
      <w:pPr>
        <w:pStyle w:val="Heading1"/>
      </w:pPr>
      <w:r>
        <w:t>Vendor Selection</w:t>
      </w:r>
    </w:p>
    <w:p>
      <w:r>
        <w:t>Evidence artifacts are retained in GitHub Enterprise for at least 18 months. The Finance team coordinates with Systems Engineer to maintain operational readiness. Evidence artifacts are retained in GitHub Enterprise for at least 18 months. Regional teams in US follow the same policy with localized legal review.</w:t>
      </w:r>
    </w:p>
    <w:p>
      <w:r>
        <w:t>Audit sampling occurs monthly and is summarized in leadership dashboards. The Finance organization uses Redis to enforce consistent service baselines.</w:t>
      </w:r>
    </w:p>
    <w:p>
      <w:pPr>
        <w:pStyle w:val="ListBullet"/>
      </w:pPr>
      <w:r>
        <w:t>Teams must log requests in GitHub Enterprise and track outcomes in Document Repository for audit readiness.</w:t>
      </w:r>
    </w:p>
    <w:p>
      <w:pPr>
        <w:pStyle w:val="ListBullet"/>
      </w:pPr>
      <w:r>
        <w:t>Stakeholders include the Systems Engineer, service owner, and compliance lead for approvals.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w:t>
            </w:r>
          </w:p>
        </w:tc>
        <w:tc>
          <w:tcPr>
            <w:tcW w:type="dxa" w:w="2880"/>
          </w:tcPr>
          <w:p>
            <w:r>
              <w:t>Complete</w:t>
            </w:r>
          </w:p>
        </w:tc>
      </w:tr>
      <w:tr>
        <w:tc>
          <w:tcPr>
            <w:tcW w:type="dxa" w:w="2880"/>
          </w:tcPr>
          <w:p>
            <w:r>
              <w:t>Vendor check</w:t>
            </w:r>
          </w:p>
        </w:tc>
        <w:tc>
          <w:tcPr>
            <w:tcW w:type="dxa" w:w="2880"/>
          </w:tcPr>
          <w:p>
            <w:r>
              <w:t>Systems Engineer</w:t>
            </w:r>
          </w:p>
        </w:tc>
        <w:tc>
          <w:tcPr>
            <w:tcW w:type="dxa" w:w="2880"/>
          </w:tcPr>
          <w:p>
            <w:r>
              <w:t>In Progress</w:t>
            </w:r>
          </w:p>
        </w:tc>
      </w:tr>
      <w:tr>
        <w:tc>
          <w:tcPr>
            <w:tcW w:type="dxa" w:w="2880"/>
          </w:tcPr>
          <w:p>
            <w:r>
              <w:t>Access review</w:t>
            </w:r>
          </w:p>
        </w:tc>
        <w:tc>
          <w:tcPr>
            <w:tcW w:type="dxa" w:w="2880"/>
          </w:tcPr>
          <w:p>
            <w:r>
              <w:t>Finance</w:t>
            </w:r>
          </w:p>
        </w:tc>
        <w:tc>
          <w:tcPr>
            <w:tcW w:type="dxa" w:w="2880"/>
          </w:tcPr>
          <w:p>
            <w:r>
              <w:t>In Progress</w:t>
            </w:r>
          </w:p>
        </w:tc>
      </w:tr>
    </w:tbl>
    <w:p>
      <w:pPr>
        <w:pStyle w:val="Heading1"/>
      </w:pPr>
      <w:r>
        <w:t>Contract Review</w:t>
      </w:r>
    </w:p>
    <w:p>
      <w:r>
        <w:t>Escalations should follow the on-call rotation with a response target of 60 minutes. All changes require peer review and validation in the Document Repository before production promotion. Evidence artifacts are retained in GitHub Enterprise for at least 18 months.</w:t>
      </w:r>
    </w:p>
    <w:p>
      <w:r>
        <w:t>The process integrates with Document Repository and depends on Redis for telemetry signals. Regional teams in US follow the same policy with localized legal review. Escalations should follow the on-call rotation with a response target of 60 minutes.</w:t>
      </w:r>
    </w:p>
    <w:p>
      <w:pPr>
        <w:pStyle w:val="ListBullet"/>
      </w:pPr>
      <w:r>
        <w:t>The process integrates with Document Repository and depends on Redis for telemetry signals.</w:t>
      </w:r>
    </w:p>
    <w:p>
      <w:pPr>
        <w:pStyle w:val="ListBullet"/>
      </w:pPr>
      <w:r>
        <w:t>Regional teams in US follow the same policy with localized legal review.</w:t>
      </w:r>
    </w:p>
    <w:p>
      <w:pPr>
        <w:pStyle w:val="ListBullet"/>
      </w:pPr>
      <w:r>
        <w:t>All changes require peer review and validation in the Document Repository before production promotion.</w:t>
      </w:r>
    </w:p>
    <w:p>
      <w:pPr>
        <w:pStyle w:val="ListBullet"/>
      </w:pPr>
      <w:r>
        <w:t>Evidence artifacts are retained in GitHub Enterprise for at least 18 months.</w:t>
      </w:r>
    </w:p>
    <w:p>
      <w:pPr>
        <w:pStyle w:val="Heading1"/>
      </w:pPr>
      <w:r>
        <w:t>Purchase Order</w:t>
      </w:r>
    </w:p>
    <w:p>
      <w:r>
        <w:t>Audit sampling occurs monthly and is summarized in leadership dashboards. Evidence artifacts are retained in GitHub Enterprise for at least 18 months.</w:t>
      </w:r>
    </w:p>
    <w:p>
      <w:pPr>
        <w:pStyle w:val="ListBullet"/>
      </w:pPr>
      <w:r>
        <w:t>Stakeholders include the Systems Engineer, service owner, and compliance lead for approvals.</w:t>
      </w:r>
    </w:p>
    <w:p>
      <w:pPr>
        <w:pStyle w:val="ListBullet"/>
      </w:pPr>
      <w:r>
        <w:t>This document aligns with HIPAA requirements and supports US data residency expectations.</w:t>
      </w:r>
    </w:p>
    <w:p>
      <w:pPr>
        <w:pStyle w:val="ListBullet"/>
      </w:pPr>
      <w:r>
        <w:t>Teams must log requests in GitHub Enterprise and track outcomes in Document Repository for audit readiness.</w:t>
      </w:r>
    </w:p>
    <w:p>
      <w:pPr>
        <w:pStyle w:val="ListBullet"/>
      </w:pPr>
      <w:r>
        <w:t>All incidents are tagged with severity and mapped to service tiers.</w:t>
      </w:r>
    </w:p>
    <w:p>
      <w:pPr>
        <w:pStyle w:val="Heading1"/>
      </w:pPr>
      <w:r>
        <w:t>Renewal and Termination</w:t>
      </w:r>
    </w:p>
    <w:p>
      <w:r>
        <w:t>We prioritize customer impact, data integrity, and regulatory alignment. We prioritize customer impact, data integrity, and regulatory alignment. The process integrates with Document Repository and depends on Redis for telemetry signals. This document aligns with HIPAA requirements and supports US data residency expectations.</w:t>
      </w:r>
    </w:p>
    <w:p>
      <w:r>
        <w:t>Teams must log requests in GitHub Enterprise and track outcomes in Document Repository for audit readiness. Regional teams in US follow the same policy with localized legal review. The Finance team coordinates with Systems Engineer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Systems are monitored via Redis and alert routing in GitHub Enterprise.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Finance</w:t>
            </w:r>
          </w:p>
        </w:tc>
        <w:tc>
          <w:tcPr>
            <w:tcW w:type="dxa" w:w="2880"/>
          </w:tcPr>
          <w:p>
            <w:r>
              <w:t>Blocked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Patch window</w:t>
            </w:r>
          </w:p>
        </w:tc>
        <w:tc>
          <w:tcPr>
            <w:tcW w:type="dxa" w:w="2880"/>
          </w:tcPr>
          <w:p>
            <w:r>
              <w:t>Systems Engineer</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