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Information Technology US v1.1</w:t>
      </w:r>
    </w:p>
    <w:p>
      <w:r>
        <w:t>Department: Information Technology</w:t>
      </w:r>
    </w:p>
    <w:p>
      <w:r>
        <w:t>Author: Casey Garcia</w:t>
      </w:r>
    </w:p>
    <w:p>
      <w:r>
        <w:t>Created date: 2025-05-07</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This document aligns with PCI DSS requirements and supports US data residency expectations. Regional teams in US follow the same policy with localized legal review.</w:t>
      </w:r>
    </w:p>
    <w:p>
      <w:r>
        <w:t>The Information Technology organization uses Datadog to enforce consistent service baselines. Evidence artifacts are retained in GitHub Enterprise for at least 12 months. All changes require peer review and validation in the Log Aggregation Cluster before production promotion. Risk acceptance must be documented and revalidated each quarter.</w:t>
      </w:r>
    </w:p>
    <w:p>
      <w:pPr>
        <w:pStyle w:val="ListBullet"/>
      </w:pPr>
      <w:r>
        <w:t>All changes require peer review and validation in the Log Aggregation Cluster before production promotion.</w:t>
      </w:r>
    </w:p>
    <w:p>
      <w:pPr>
        <w:pStyle w:val="ListBullet"/>
      </w:pPr>
      <w:r>
        <w:t>The process integrates with Log Aggregation Cluster and depends on Datadog for telemetry signals.</w:t>
      </w:r>
    </w:p>
    <w:p>
      <w:pPr>
        <w:pStyle w:val="ListBullet"/>
      </w:pPr>
      <w:r>
        <w:t>Escalations should follow the on-call rotation with a response target of 45 minutes.</w:t>
      </w:r>
    </w:p>
    <w:p>
      <w:pPr>
        <w:pStyle w:val="ListBullet"/>
      </w:pPr>
      <w:r>
        <w:t>The Information Technology team coordinates with Support Specialist to maintain operational readiness.</w:t>
      </w:r>
    </w:p>
    <w:p>
      <w:pPr>
        <w:pStyle w:val="Heading1"/>
      </w:pPr>
      <w:r>
        <w:t>Vendor Selection</w:t>
      </w:r>
    </w:p>
    <w:p>
      <w:r>
        <w:t>All changes require peer review and validation in the Log Aggregation Cluster before production promotion. Risk acceptance must be documented and revalidated each quarter. Audit sampling occurs monthly and is summarized in leadership dashboards. Regional teams in US follow the same policy with localized legal review.</w:t>
      </w:r>
    </w:p>
    <w:p>
      <w:r>
        <w:t>All changes require peer review and validation in the Log Aggregation Cluster before production promotion. Escalations should follow the on-call rotation with a response target of 45 minutes. Stakeholders include the Support Specialist, service owner, and compliance lead for approvals. Stakeholders include the Support Specialist, service owner, and compliance lead for approvals.</w:t>
      </w:r>
    </w:p>
    <w:p>
      <w:pPr>
        <w:pStyle w:val="ListBullet"/>
      </w:pPr>
      <w:r>
        <w:t>All changes require peer review and validation in the Log Aggregation Cluster before production promotion.</w:t>
      </w:r>
    </w:p>
    <w:p>
      <w:pPr>
        <w:pStyle w:val="ListBullet"/>
      </w:pPr>
      <w:r>
        <w:t>The Information Technology organization uses Datadog to enforce consistent service baselines.</w:t>
      </w:r>
    </w:p>
    <w:p>
      <w:pPr>
        <w:pStyle w:val="ListBullet"/>
      </w:pPr>
      <w:r>
        <w:t>This document aligns with PCI DSS requirements and supports US data residency expectations.</w:t>
      </w:r>
    </w:p>
    <w:p>
      <w:pPr>
        <w:pStyle w:val="ListBullet"/>
      </w:pPr>
      <w:r>
        <w:t>Regional teams in US follow the same policy with localized legal review.</w:t>
      </w:r>
    </w:p>
    <w:p>
      <w:pPr>
        <w:pStyle w:val="ListBullet"/>
      </w:pPr>
      <w:r>
        <w:t>Stakeholders include the Support Specialist, service owner, and compliance lead for approvals.</w:t>
      </w:r>
    </w:p>
    <w:p>
      <w:pPr>
        <w:pStyle w:val="ListBullet"/>
      </w:pPr>
      <w:r>
        <w:t>Risk acceptance must be documented and revalidated each quarter.</w:t>
      </w:r>
    </w:p>
    <w:p>
      <w:pPr>
        <w:pStyle w:val="Heading1"/>
      </w:pPr>
      <w:r>
        <w:t>Contract Review</w:t>
      </w:r>
    </w:p>
    <w:p>
      <w:r>
        <w:t>The Information Technology organization uses Datadog to enforce consistent service baselines. Teams must log requests in GitHub Enterprise and track outcomes in Log Aggregation Cluster for audit readiness.</w:t>
      </w:r>
    </w:p>
    <w:p>
      <w:r>
        <w:t>Regional teams in US follow the same policy with localized legal review. The Information Technology organization uses Datadog to enforce consistent service baselines. Stakeholders include the Support Specialist, service owner, and compliance lead for approvals. Evidence artifacts are retained in GitHub Enterprise for at least 12 months.</w:t>
      </w:r>
    </w:p>
    <w:p>
      <w:pPr>
        <w:pStyle w:val="ListBullet"/>
      </w:pPr>
      <w:r>
        <w:t>This document aligns with PCI DSS requirements and supports US data residency expectations.</w:t>
      </w:r>
    </w:p>
    <w:p>
      <w:pPr>
        <w:pStyle w:val="ListBullet"/>
      </w:pPr>
      <w:r>
        <w:t>We prioritize customer impact, data integrity, and regulatory alignment.</w:t>
      </w:r>
    </w:p>
    <w:p>
      <w:pPr>
        <w:pStyle w:val="ListBullet"/>
      </w:pPr>
      <w:r>
        <w:t>Evidence artifacts are retained in GitHub Enterprise for at least 12 months.</w:t>
      </w:r>
    </w:p>
    <w:p>
      <w:pPr>
        <w:pStyle w:val="ListBullet"/>
      </w:pPr>
      <w:r>
        <w:t>Risk acceptance must be documented and revalidated each quarter.</w:t>
      </w:r>
    </w:p>
    <w:p>
      <w:pPr>
        <w:pStyle w:val="ListBullet"/>
      </w:pPr>
      <w:r>
        <w:t>This document aligns with PCI DSS requirements and supports US data residency expectations.</w:t>
      </w:r>
    </w:p>
    <w:p>
      <w:pPr>
        <w:pStyle w:val="Heading1"/>
      </w:pPr>
      <w:r>
        <w:t>Purchase Order</w:t>
      </w:r>
    </w:p>
    <w:p>
      <w:r>
        <w:t>Evidence artifacts are retained in GitHub Enterprise for at least 12 months. The Information Technology team coordinates with Support Specialist to maintain operational readiness. Teams must log requests in GitHub Enterprise and track outcomes in Log Aggregation Cluster for audit readiness.</w:t>
      </w:r>
    </w:p>
    <w:p>
      <w:r>
        <w:t>All incidents are tagged with severity and mapped to service tiers. Escalations should follow the on-call rotation with a response target of 45 minutes.</w:t>
      </w:r>
    </w:p>
    <w:p>
      <w:pPr>
        <w:pStyle w:val="ListBullet"/>
      </w:pPr>
      <w:r>
        <w:t>Risk acceptance must be documented and revalidated each quarter.</w:t>
      </w:r>
    </w:p>
    <w:p>
      <w:pPr>
        <w:pStyle w:val="ListBullet"/>
      </w:pPr>
      <w:r>
        <w:t>Risk acceptance must be documented and revalidated each quarter.</w:t>
      </w:r>
    </w:p>
    <w:p>
      <w:pPr>
        <w:pStyle w:val="ListBullet"/>
      </w:pPr>
      <w:r>
        <w:t>Evidence artifacts are retained in GitHub Enterprise for at least 12 months.</w:t>
      </w:r>
    </w:p>
    <w:p>
      <w:pPr>
        <w:pStyle w:val="Heading1"/>
      </w:pPr>
      <w:r>
        <w:t>Renewal and Termination</w:t>
      </w:r>
    </w:p>
    <w:p>
      <w:r>
        <w:t>Audit sampling occurs monthly and is summarized in leadership dashboards. Escalations should follow the on-call rotation with a response target of 45 minutes.</w:t>
      </w:r>
    </w:p>
    <w:p>
      <w:r>
        <w:t>Regional teams in US follow the same policy with localized legal review. Stakeholders include the Support Specialist, service owner, and compliance lead for approvals.</w:t>
      </w:r>
    </w:p>
    <w:p>
      <w:pPr>
        <w:pStyle w:val="ListBullet"/>
      </w:pPr>
      <w:r>
        <w:t>We prioritize customer impact, data integrity, and regulatory alignment.</w:t>
      </w:r>
    </w:p>
    <w:p>
      <w:pPr>
        <w:pStyle w:val="ListBullet"/>
      </w:pPr>
      <w:r>
        <w:t>The Information Technology organization uses Datadog to enforce consistent service baselines.</w:t>
      </w:r>
    </w:p>
    <w:p>
      <w:pPr>
        <w:pStyle w:val="ListBullet"/>
      </w:pPr>
      <w:r>
        <w:t>Regional teams in US follow the same policy with localized legal review.</w:t>
      </w:r>
    </w:p>
    <w:p>
      <w:pPr>
        <w:pStyle w:val="ListBullet"/>
      </w:pPr>
      <w:r>
        <w:t>All changes require peer review and validation in the Log Aggregation Cluster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