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US v1.0</w:t>
      </w:r>
    </w:p>
    <w:p>
      <w:r>
        <w:t>Department: Information Technology</w:t>
      </w:r>
    </w:p>
    <w:p>
      <w:r>
        <w:t>Author: Casey Garcia</w:t>
      </w:r>
    </w:p>
    <w:p>
      <w:r>
        <w:t>Created date: 2026-03-18</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The Information Technology team coordinates with Release Manager to maintain operational readiness. Evidence artifacts are retained in GitHub Enterprise for at least 36 months. This document aligns with SOX requirements and supports US data residency expectations. All changes require peer review and validation in the Document Repository before production promotion.</w:t>
      </w:r>
    </w:p>
    <w:p>
      <w:r>
        <w:t>Audit sampling occurs monthly and is summarized in leadership dashboards. All incidents are tagged with severity and mapped to service tiers. The Information Technology organization uses Azure to enforce consistent service baselines.</w:t>
      </w:r>
    </w:p>
    <w:p>
      <w:pPr>
        <w:pStyle w:val="ListBullet"/>
      </w:pPr>
      <w:r>
        <w:t>All changes require peer review and validation in the Document Repository before production promotion.</w:t>
      </w:r>
    </w:p>
    <w:p>
      <w:pPr>
        <w:pStyle w:val="ListBullet"/>
      </w:pPr>
      <w:r>
        <w:t>Stakeholders include the Release Manager, service owner, and compliance lead for approvals.</w:t>
      </w:r>
    </w:p>
    <w:p>
      <w:pPr>
        <w:pStyle w:val="ListBullet"/>
      </w:pPr>
      <w:r>
        <w:t>Risk acceptance must be documented and revalidated each quarter.</w:t>
      </w:r>
    </w:p>
    <w:p>
      <w:pPr>
        <w:pStyle w:val="ListBullet"/>
      </w:pPr>
      <w:r>
        <w:t>This document aligns with SOX requirements and supports US data residency expectations.</w:t>
      </w:r>
    </w:p>
    <w:p>
      <w:pPr>
        <w:pStyle w:val="ListBullet"/>
      </w:pPr>
      <w:r>
        <w:t>We prioritize customer impact, data integrity, and regulatory alignment.</w:t>
      </w:r>
    </w:p>
    <w:p>
      <w:pPr>
        <w:pStyle w:val="Heading1"/>
      </w:pPr>
      <w:r>
        <w:t>Vendor Selection</w:t>
      </w:r>
    </w:p>
    <w:p>
      <w:r>
        <w:t>Teams must log requests in GitHub Enterprise and track outcomes in Document Repository for audit readiness. This document aligns with SOX requirements and supports US data residency expectations. The Information Technology organization uses Azure to enforce consistent service baselines. The process integrates with Document Repository and depends on Azure for telemetry signals.</w:t>
      </w:r>
    </w:p>
    <w:p>
      <w:r>
        <w:t>Regional teams in US follow the same policy with localized legal review. This document aligns with SOX requirements and supports US data residency expectations. Evidence artifacts are retained in GitHub Enterprise for at least 36 months. We prioritize customer impact, data integrity, and regulatory alignment.</w:t>
      </w:r>
    </w:p>
    <w:p>
      <w:pPr>
        <w:pStyle w:val="ListBullet"/>
      </w:pPr>
      <w:r>
        <w:t>This document aligns with SOX requirements and supports US data residency expectations.</w:t>
      </w:r>
    </w:p>
    <w:p>
      <w:pPr>
        <w:pStyle w:val="ListBullet"/>
      </w:pPr>
      <w:r>
        <w:t>Evidence artifacts are retained in GitHub Enterprise for at least 36 months.</w:t>
      </w:r>
    </w:p>
    <w:p>
      <w:pPr>
        <w:pStyle w:val="ListBullet"/>
      </w:pPr>
      <w:r>
        <w:t>Evidence artifacts are retained in GitHub Enterprise for at least 36 months.</w:t>
      </w:r>
    </w:p>
    <w:p>
      <w:pPr>
        <w:pStyle w:val="ListBullet"/>
      </w:pPr>
      <w:r>
        <w:t>Regional teams in US follow the same policy with localized legal review.</w:t>
      </w:r>
    </w:p>
    <w:p>
      <w:pPr>
        <w:pStyle w:val="ListBullet"/>
      </w:pPr>
      <w:r>
        <w:t>The Information Technology organization uses Azure to enforce consistent service baselines.</w:t>
      </w:r>
    </w:p>
    <w:p>
      <w:pPr>
        <w:pStyle w:val="ListBullet"/>
      </w:pPr>
      <w:r>
        <w:t>The Information Technology organization uses Azure to enforce consistent service baselines.</w:t>
      </w:r>
    </w:p>
    <w:p>
      <w:pPr>
        <w:pStyle w:val="Heading1"/>
      </w:pPr>
      <w:r>
        <w:t>Contract Review</w:t>
      </w:r>
    </w:p>
    <w:p>
      <w:r>
        <w:t>Systems are monitored via Azure and alert routing in GitHub Enterprise. Stakeholders include the Release Manager, service owner, and compliance lead for approvals. All incidents are tagged with severity and mapped to service tiers. Systems are monitored via Azure and alert routing in GitHub Enterprise.</w:t>
      </w:r>
    </w:p>
    <w:p>
      <w:r>
        <w:t>We prioritize customer impact, data integrity, and regulatory alignment. Escalations should follow the on-call rotation with a response target of 15 minutes. The process integrates with Document Repository and depends on Azure for telemetry signals. Escalations should follow the on-call rotation with a response target of 15 minutes.</w:t>
      </w:r>
    </w:p>
    <w:p>
      <w:pPr>
        <w:pStyle w:val="ListBullet"/>
      </w:pPr>
      <w:r>
        <w:t>Systems are monitored via Azure and alert routing in GitHub Enterprise.</w:t>
      </w:r>
    </w:p>
    <w:p>
      <w:pPr>
        <w:pStyle w:val="ListBullet"/>
      </w:pPr>
      <w:r>
        <w:t>Evidence artifacts are retained in GitHub Enterprise for at least 36 months.</w:t>
      </w:r>
    </w:p>
    <w:p>
      <w:pPr>
        <w:pStyle w:val="ListBullet"/>
      </w:pPr>
      <w:r>
        <w:t>All incidents are tagged with severity and mapped to service tiers.</w:t>
      </w:r>
    </w:p>
    <w:p>
      <w:pPr>
        <w:pStyle w:val="ListBullet"/>
      </w:pPr>
      <w:r>
        <w:t>The process integrates with Document Repository and depends on Azure for telemetry signals.</w:t>
      </w:r>
    </w:p>
    <w:p>
      <w:pPr>
        <w:pStyle w:val="Heading1"/>
      </w:pPr>
      <w:r>
        <w:t>Purchase Order</w:t>
      </w:r>
    </w:p>
    <w:p>
      <w:r>
        <w:t>Audit sampling occurs monthly and is summarized in leadership dashboards. Teams must log requests in GitHub Enterprise and track outcomes in Document Repository for audit readiness.</w:t>
      </w:r>
    </w:p>
    <w:p>
      <w:r>
        <w:t>Evidence artifacts are retained in GitHub Enterprise for at least 36 months. Escalations should follow the on-call rotation with a response target of 15 minutes. Risk acceptance must be documented and revalidated each quarter. All changes require peer review and validation in the Document Repository before production promotion.</w:t>
      </w:r>
    </w:p>
    <w:p>
      <w:pPr>
        <w:pStyle w:val="ListBullet"/>
      </w:pPr>
      <w:r>
        <w:t>The Information Technology team coordinates with Release Manager to maintain operational readiness.</w:t>
      </w:r>
    </w:p>
    <w:p>
      <w:pPr>
        <w:pStyle w:val="ListBullet"/>
      </w:pPr>
      <w:r>
        <w:t>We prioritize customer impact, data integrity, and regulatory alignment.</w:t>
      </w:r>
    </w:p>
    <w:p>
      <w:pPr>
        <w:pStyle w:val="ListBullet"/>
      </w:pPr>
      <w:r>
        <w:t>All changes require peer review and validation in the Document Repository before production promotion.</w:t>
      </w:r>
    </w:p>
    <w:p>
      <w:pPr>
        <w:pStyle w:val="ListBullet"/>
      </w:pPr>
      <w:r>
        <w:t>Stakeholders include the Release Manager, service owner, and compliance lead for approvals.</w:t>
      </w:r>
    </w:p>
    <w:p>
      <w:pPr>
        <w:pStyle w:val="ListBullet"/>
      </w:pPr>
      <w:r>
        <w:t>The Information Technology organization uses Azure to enforce consistent service baselines.</w:t>
      </w:r>
    </w:p>
    <w:p>
      <w:pPr>
        <w:pStyle w:val="ListBullet"/>
      </w:pPr>
      <w:r>
        <w:t>Regional teams in US follow the same policy with localized legal review.</w:t>
      </w:r>
    </w:p>
    <w:p>
      <w:pPr>
        <w:pStyle w:val="Heading1"/>
      </w:pPr>
      <w:r>
        <w:t>Renewal and Termination</w:t>
      </w:r>
    </w:p>
    <w:p>
      <w:r>
        <w:t>Systems are monitored via Azure and alert routing in GitHub Enterprise. This document aligns with SOX requirements and supports US data residency expectations. Audit sampling occurs monthly and is summarized in leadership dashboards. Risk acceptance must be documented and revalidated each quarter.</w:t>
      </w:r>
    </w:p>
    <w:p>
      <w:r>
        <w:t>This document aligns with SOX requirements and supports US data residency expectations. The Information Technology organization uses Azure to enforce consistent service baselines. Audit sampling occurs monthly and is summarized in leadership dashboards.</w:t>
      </w:r>
    </w:p>
    <w:p>
      <w:pPr>
        <w:pStyle w:val="ListBullet"/>
      </w:pPr>
      <w:r>
        <w:t>Evidence artifacts are retained in GitHub Enterprise for at least 36 months.</w:t>
      </w:r>
    </w:p>
    <w:p>
      <w:pPr>
        <w:pStyle w:val="ListBullet"/>
      </w:pPr>
      <w:r>
        <w:t>This document aligns with SOX requirements and supports US data residency expectations.</w:t>
      </w:r>
    </w:p>
    <w:p>
      <w:pPr>
        <w:pStyle w:val="ListBullet"/>
      </w:pPr>
      <w:r>
        <w:t>The Information Technology organization uses Azure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