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Legal US v2.1</w:t>
      </w:r>
    </w:p>
    <w:p>
      <w:r>
        <w:t>Department: Legal</w:t>
      </w:r>
    </w:p>
    <w:p>
      <w:r>
        <w:t>Author: Taylor Nguyen</w:t>
      </w:r>
    </w:p>
    <w:p>
      <w:r>
        <w:t>Created date: 2026-04-17</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Teams must log requests in Workday and track outcomes in ERP System for audit readiness. The process integrates with ERP System and depends on Terraform for telemetry signals.</w:t>
      </w:r>
    </w:p>
    <w:p>
      <w:pPr>
        <w:pStyle w:val="ListBullet"/>
      </w:pPr>
      <w:r>
        <w:t>Escalations should follow the on-call rotation with a response target of 30 minutes.</w:t>
      </w:r>
    </w:p>
    <w:p>
      <w:pPr>
        <w:pStyle w:val="ListBullet"/>
      </w:pPr>
      <w:r>
        <w:t>Teams must log requests in Workday and track outcomes in ERP System for audit readiness.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Backup validation</w:t>
            </w:r>
          </w:p>
        </w:tc>
        <w:tc>
          <w:tcPr>
            <w:tcW w:type="dxa" w:w="2880"/>
          </w:tcPr>
          <w:p>
            <w:r>
              <w:t>Legal</w:t>
            </w:r>
          </w:p>
        </w:tc>
        <w:tc>
          <w:tcPr>
            <w:tcW w:type="dxa" w:w="2880"/>
          </w:tcPr>
          <w:p>
            <w:r>
              <w:t>Complete</w:t>
            </w:r>
          </w:p>
        </w:tc>
      </w:tr>
      <w:tr>
        <w:tc>
          <w:tcPr>
            <w:tcW w:type="dxa" w:w="2880"/>
          </w:tcPr>
          <w:p>
            <w:r>
              <w:t>Backup validation</w:t>
            </w:r>
          </w:p>
        </w:tc>
        <w:tc>
          <w:tcPr>
            <w:tcW w:type="dxa" w:w="2880"/>
          </w:tcPr>
          <w:p>
            <w:r>
              <w:t>Compliance Manager</w:t>
            </w:r>
          </w:p>
        </w:tc>
        <w:tc>
          <w:tcPr>
            <w:tcW w:type="dxa" w:w="2880"/>
          </w:tcPr>
          <w:p>
            <w:r>
              <w:t>Complete</w:t>
            </w:r>
          </w:p>
        </w:tc>
      </w:tr>
    </w:tbl>
    <w:p>
      <w:pPr>
        <w:pStyle w:val="Heading1"/>
      </w:pPr>
      <w:r>
        <w:t>Vendor Selection</w:t>
      </w:r>
    </w:p>
    <w:p>
      <w:r>
        <w:t>Stakeholders include the Compliance Manager, service owner, and compliance lead for approvals. Stakeholders include the Compliance Manager, service owner, and compliance lead for approvals.</w:t>
      </w:r>
    </w:p>
    <w:p>
      <w:pPr>
        <w:pStyle w:val="ListBullet"/>
      </w:pPr>
      <w:r>
        <w:t>Stakeholders include the Compliance Manager, service owner, and compliance lead for approvals.</w:t>
      </w:r>
    </w:p>
    <w:p>
      <w:pPr>
        <w:pStyle w:val="ListBullet"/>
      </w:pPr>
      <w:r>
        <w:t>Regional teams in US follow the same policy with localized legal review.</w:t>
      </w:r>
    </w:p>
    <w:p>
      <w:pPr>
        <w:pStyle w:val="ListBullet"/>
      </w:pPr>
      <w:r>
        <w:t>Escalations should follow the on-call rotation with a response target of 30 minutes.</w:t>
      </w:r>
    </w:p>
    <w:p>
      <w:pPr>
        <w:pStyle w:val="ListBullet"/>
      </w:pPr>
      <w:r>
        <w:t>We prioritize customer impact, data integrity, and regulatory alignment.</w:t>
      </w:r>
    </w:p>
    <w:p>
      <w:pPr>
        <w:pStyle w:val="ListBullet"/>
      </w:pPr>
      <w:r>
        <w:t>Stakeholders include the Compliance Manager, service owner, and compliance lead for approvals.</w:t>
      </w:r>
    </w:p>
    <w:p>
      <w:pPr>
        <w:pStyle w:val="ListBullet"/>
      </w:pPr>
      <w:r>
        <w:t>Stakeholders include the Compliance Manager, service owner, and compliance lead for approvals.</w:t>
      </w:r>
    </w:p>
    <w:p>
      <w:pPr>
        <w:pStyle w:val="Heading1"/>
      </w:pPr>
      <w:r>
        <w:t>Contract Review</w:t>
      </w:r>
    </w:p>
    <w:p>
      <w:r>
        <w:t>We prioritize customer impact, data integrity, and regulatory alignment. Evidence artifacts are retained in Workday for at least 18 months.</w:t>
      </w:r>
    </w:p>
    <w:p>
      <w:pPr>
        <w:pStyle w:val="ListBullet"/>
      </w:pPr>
      <w:r>
        <w:t>Audit sampling occurs monthly and is summarized in leadership dashboards.</w:t>
      </w:r>
    </w:p>
    <w:p>
      <w:pPr>
        <w:pStyle w:val="ListBullet"/>
      </w:pPr>
      <w:r>
        <w:t>Stakeholders include the Compliance Manager, service owner, and compliance lead for approvals.</w:t>
      </w:r>
    </w:p>
    <w:p>
      <w:pPr>
        <w:pStyle w:val="ListBullet"/>
      </w:pPr>
      <w:r>
        <w:t>The process integrates with ERP System and depends on Terraform for telemetry signals.</w:t>
      </w:r>
    </w:p>
    <w:p>
      <w:pPr>
        <w:pStyle w:val="ListBullet"/>
      </w:pPr>
      <w:r>
        <w:t>Teams must log requests in Workday and track outcomes in ERP System for audit readiness.</w:t>
      </w:r>
    </w:p>
    <w:p>
      <w:pPr>
        <w:pStyle w:val="ListBullet"/>
      </w:pPr>
      <w:r>
        <w:t>Audit sampling occurs monthly and is summarized in leadership dashboards.</w:t>
      </w:r>
    </w:p>
    <w:p>
      <w:pPr>
        <w:pStyle w:val="Heading1"/>
      </w:pPr>
      <w:r>
        <w:t>Purchase Order</w:t>
      </w:r>
    </w:p>
    <w:p>
      <w:r>
        <w:t>Risk acceptance must be documented and revalidated each quarter. The Legal organization uses Terraform to enforce consistent service baselines.</w:t>
      </w:r>
    </w:p>
    <w:p>
      <w:pPr>
        <w:pStyle w:val="ListBullet"/>
      </w:pPr>
      <w:r>
        <w:t>Escalations should follow the on-call rotation with a response target of 30 minutes.</w:t>
      </w:r>
    </w:p>
    <w:p>
      <w:pPr>
        <w:pStyle w:val="ListBullet"/>
      </w:pPr>
      <w:r>
        <w:t>Evidence artifacts are retained in Workday for at least 18 months.</w:t>
      </w:r>
    </w:p>
    <w:p>
      <w:pPr>
        <w:pStyle w:val="ListBullet"/>
      </w:pPr>
      <w:r>
        <w:t>Evidence artifacts are retained in Workday for at least 18 months.</w:t>
      </w:r>
    </w:p>
    <w:p>
      <w:pPr>
        <w:pStyle w:val="ListBullet"/>
      </w:pPr>
      <w:r>
        <w:t>Escalations should follow the on-call rotation with a response target of 30 minutes.</w:t>
      </w:r>
    </w:p>
    <w:p>
      <w:pPr>
        <w:pStyle w:val="ListBullet"/>
      </w:pPr>
      <w:r>
        <w:t>Audit sampling occurs monthly and is summarized in leadership dashboards.</w:t>
      </w:r>
    </w:p>
    <w:p>
      <w:pPr>
        <w:pStyle w:val="Heading1"/>
      </w:pPr>
      <w:r>
        <w:t>Renewal and Termination</w:t>
      </w:r>
    </w:p>
    <w:p>
      <w:r>
        <w:t>The Legal organization uses Terraform to enforce consistent service baselines. All changes require peer review and validation in the ERP System before production promotion. All incidents are tagged with severity and mapped to service tiers.</w:t>
      </w:r>
    </w:p>
    <w:p>
      <w:r>
        <w:t>The Legal organization uses Terraform to enforce consistent service baselines. We prioritize customer impact, data integrity, and regulatory alignment. The process integrates with ERP System and depends on Terraform for telemetry signals.</w:t>
      </w:r>
    </w:p>
    <w:p>
      <w:pPr>
        <w:pStyle w:val="ListBullet"/>
      </w:pPr>
      <w:r>
        <w:t>We prioritize customer impact, data integrity, and regulatory alignment.</w:t>
      </w:r>
    </w:p>
    <w:p>
      <w:pPr>
        <w:pStyle w:val="ListBullet"/>
      </w:pPr>
      <w:r>
        <w:t>This document aligns with GDPR requirements and supports US data residency expectations.</w:t>
      </w:r>
    </w:p>
    <w:p>
      <w:pPr>
        <w:pStyle w:val="ListBullet"/>
      </w:pPr>
      <w:r>
        <w:t>We prioritize customer impact, data integrity, and regulatory alignment.</w:t>
      </w:r>
    </w:p>
    <w:p>
      <w:pPr>
        <w:pStyle w:val="ListBullet"/>
      </w:pPr>
      <w:r>
        <w:t>The Legal team coordinates with Compliance Manager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