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Operations APAC v1.1</w:t>
      </w:r>
    </w:p>
    <w:p>
      <w:r>
        <w:t>Department: Operations</w:t>
      </w:r>
    </w:p>
    <w:p>
      <w:r>
        <w:t>Author: Taylor Garcia</w:t>
      </w:r>
    </w:p>
    <w:p>
      <w:r>
        <w:t>Created date: 2026-01-28</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Escalations should follow the on-call rotation with a response target of 30 minutes. The Operations team coordinates with Finance Analyst to maintain operational readiness. The Operations organization uses Redis to enforce consistent service baselines. The Operations organization uses Redis to enforce consistent service baselines.</w:t>
      </w:r>
    </w:p>
    <w:p>
      <w:r>
        <w:t>Systems are monitored via Redis and alert routing in Slack. All incidents are tagged with severity and mapped to service tiers. We prioritize customer impact, data integrity, and regulatory alignment. The Operations organization uses Redis to enforce consistent service baselines.</w:t>
      </w:r>
    </w:p>
    <w:p>
      <w:pPr>
        <w:pStyle w:val="ListBullet"/>
      </w:pPr>
      <w:r>
        <w:t>This document aligns with ISO 27001 requirements and supports APAC data residency expectations.</w:t>
      </w:r>
    </w:p>
    <w:p>
      <w:pPr>
        <w:pStyle w:val="ListBullet"/>
      </w:pPr>
      <w:r>
        <w:t>Escalations should follow the on-call rotation with a response target of 30 minutes.</w:t>
      </w:r>
    </w:p>
    <w:p>
      <w:pPr>
        <w:pStyle w:val="ListBullet"/>
      </w:pPr>
      <w:r>
        <w:t>All changes require peer review and validation in the Identity Access Gateway before production promotion.</w:t>
      </w:r>
    </w:p>
    <w:p>
      <w:pPr>
        <w:pStyle w:val="ListBullet"/>
      </w:pPr>
      <w:r>
        <w:t>Escalations should follow the on-call rotation with a response target of 30 minutes.</w:t>
      </w:r>
    </w:p>
    <w:p>
      <w:pPr>
        <w:pStyle w:val="ListBullet"/>
      </w:pPr>
      <w:r>
        <w:t>Regional teams in APAC follow the same policy with localized legal review.</w:t>
      </w:r>
    </w:p>
    <w:p>
      <w:pPr>
        <w:pStyle w:val="Heading1"/>
      </w:pPr>
      <w:r>
        <w:t>Vendor Selection</w:t>
      </w:r>
    </w:p>
    <w:p>
      <w:r>
        <w:t>Systems are monitored via Redis and alert routing in Slack. The Operations team coordinates with Finance Analyst to maintain operational readiness. Audit sampling occurs monthly and is summarized in leadership dashboards.</w:t>
      </w:r>
    </w:p>
    <w:p>
      <w:r>
        <w:t>Systems are monitored via Redis and alert routing in Slack. All changes require peer review and validation in the Identity Access Gateway before production promotion. Stakeholders include the Finance Analyst, service owner, and compliance lead for approvals. Risk acceptance must be documented and revalidated each quarter.</w:t>
      </w:r>
    </w:p>
    <w:p>
      <w:pPr>
        <w:pStyle w:val="ListBullet"/>
      </w:pPr>
      <w:r>
        <w:t>Evidence artifacts are retained in Slack for at least 18 months.</w:t>
      </w:r>
    </w:p>
    <w:p>
      <w:pPr>
        <w:pStyle w:val="ListBullet"/>
      </w:pPr>
      <w:r>
        <w:t>All incidents are tagged with severity and mapped to service tiers.</w:t>
      </w:r>
    </w:p>
    <w:p>
      <w:pPr>
        <w:pStyle w:val="ListBullet"/>
      </w:pPr>
      <w:r>
        <w:t>We prioritize customer impact, data integrity, and regulatory alignment.</w:t>
      </w:r>
    </w:p>
    <w:p>
      <w:pPr>
        <w:pStyle w:val="Heading1"/>
      </w:pPr>
      <w:r>
        <w:t>Contract Review</w:t>
      </w:r>
    </w:p>
    <w:p>
      <w:r>
        <w:t>The process integrates with Identity Access Gateway and depends on Redis for telemetry signals. Escalations should follow the on-call rotation with a response target of 30 minutes. Regional teams in APAC follow the same policy with localized legal review.</w:t>
      </w:r>
    </w:p>
    <w:p>
      <w:r>
        <w:t>Teams must log requests in Slack and track outcomes in Identity Access Gateway for audit readiness. All changes require peer review and validation in the Identity Access Gateway before production promotion. All changes require peer review and validation in the Identity Access Gateway before production promotion. Escalations should follow the on-call rotation with a response target of 30 minutes.</w:t>
      </w:r>
    </w:p>
    <w:p>
      <w:pPr>
        <w:pStyle w:val="ListBullet"/>
      </w:pPr>
      <w:r>
        <w:t>Escalations should follow the on-call rotation with a response target of 30 minutes.</w:t>
      </w:r>
    </w:p>
    <w:p>
      <w:pPr>
        <w:pStyle w:val="ListBullet"/>
      </w:pPr>
      <w:r>
        <w:t>Audit sampling occurs monthly and is summarized in leadership dashboards.</w:t>
      </w:r>
    </w:p>
    <w:p>
      <w:pPr>
        <w:pStyle w:val="ListBullet"/>
      </w:pPr>
      <w:r>
        <w:t>Evidence artifacts are retained in Slack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Finance Analyst</w:t>
            </w:r>
          </w:p>
        </w:tc>
        <w:tc>
          <w:tcPr>
            <w:tcW w:type="dxa" w:w="2880"/>
          </w:tcPr>
          <w:p>
            <w:r>
              <w:t>Blocked</w:t>
            </w:r>
          </w:p>
        </w:tc>
      </w:tr>
      <w:tr>
        <w:tc>
          <w:tcPr>
            <w:tcW w:type="dxa" w:w="2880"/>
          </w:tcPr>
          <w:p>
            <w:r>
              <w:t>Incident drill</w:t>
            </w:r>
          </w:p>
        </w:tc>
        <w:tc>
          <w:tcPr>
            <w:tcW w:type="dxa" w:w="2880"/>
          </w:tcPr>
          <w:p>
            <w:r>
              <w:t>Finance Analyst</w:t>
            </w:r>
          </w:p>
        </w:tc>
        <w:tc>
          <w:tcPr>
            <w:tcW w:type="dxa" w:w="2880"/>
          </w:tcPr>
          <w:p>
            <w:r>
              <w:t>Complete</w:t>
            </w:r>
          </w:p>
        </w:tc>
      </w:tr>
      <w:tr>
        <w:tc>
          <w:tcPr>
            <w:tcW w:type="dxa" w:w="2880"/>
          </w:tcPr>
          <w:p>
            <w:r>
              <w:t>Patch window</w:t>
            </w:r>
          </w:p>
        </w:tc>
        <w:tc>
          <w:tcPr>
            <w:tcW w:type="dxa" w:w="2880"/>
          </w:tcPr>
          <w:p>
            <w:r>
              <w:t>Operations</w:t>
            </w:r>
          </w:p>
        </w:tc>
        <w:tc>
          <w:tcPr>
            <w:tcW w:type="dxa" w:w="2880"/>
          </w:tcPr>
          <w:p>
            <w:r>
              <w:t>Planned</w:t>
            </w:r>
          </w:p>
        </w:tc>
      </w:tr>
    </w:tbl>
    <w:p>
      <w:pPr>
        <w:pStyle w:val="Heading1"/>
      </w:pPr>
      <w:r>
        <w:t>Purchase Order</w:t>
      </w:r>
    </w:p>
    <w:p>
      <w:r>
        <w:t>Teams must log requests in Slack and track outcomes in Identity Access Gateway for audit readiness. Risk acceptance must be documented and revalidated each quarter.</w:t>
      </w:r>
    </w:p>
    <w:p>
      <w:r>
        <w:t>The Operations organization uses Redis to enforce consistent service baselines. Audit sampling occurs monthly and is summarized in leadership dashboards.</w:t>
      </w:r>
    </w:p>
    <w:p>
      <w:pPr>
        <w:pStyle w:val="ListBullet"/>
      </w:pPr>
      <w:r>
        <w:t>All incidents are tagged with severity and mapped to service tiers.</w:t>
      </w:r>
    </w:p>
    <w:p>
      <w:pPr>
        <w:pStyle w:val="ListBullet"/>
      </w:pPr>
      <w:r>
        <w:t>The Operations organization uses Redis to enforce consistent service baselines.</w:t>
      </w:r>
    </w:p>
    <w:p>
      <w:pPr>
        <w:pStyle w:val="ListBullet"/>
      </w:pPr>
      <w:r>
        <w:t>Escalations should follow the on-call rotation with a response target of 30 minutes.</w:t>
      </w:r>
    </w:p>
    <w:p>
      <w:pPr>
        <w:pStyle w:val="ListBullet"/>
      </w:pPr>
      <w:r>
        <w:t>Risk acceptance must be documented and revalidated each quarter.</w:t>
      </w:r>
    </w:p>
    <w:p>
      <w:pPr>
        <w:pStyle w:val="Heading1"/>
      </w:pPr>
      <w:r>
        <w:t>Renewal and Termination</w:t>
      </w:r>
    </w:p>
    <w:p>
      <w:r>
        <w:t>All changes require peer review and validation in the Identity Access Gateway before production promotion. Escalations should follow the on-call rotation with a response target of 30 minutes. Systems are monitored via Redis and alert routing in Slack.</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The Operations organization uses Redis to enforce consistent service baselines.</w:t>
      </w:r>
    </w:p>
    <w:p>
      <w:pPr>
        <w:pStyle w:val="ListBullet"/>
      </w:pPr>
      <w:r>
        <w:t>Teams must log requests in Slack and track outcomes in Identity Access Gateway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