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Procurement APAC v3.0</w:t>
      </w:r>
    </w:p>
    <w:p>
      <w:r>
        <w:t>Department: Procurement</w:t>
      </w:r>
    </w:p>
    <w:p>
      <w:r>
        <w:t>Author: Alex Kim</w:t>
      </w:r>
    </w:p>
    <w:p>
      <w:r>
        <w:t>Created date: 2025-03-05</w:t>
      </w:r>
    </w:p>
    <w:p>
      <w:r>
        <w:t>Region: APAC</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Teams must log requests in SAP and track outcomes in Payment Processing Service for audit readiness. Escalations should follow the on-call rotation with a response target of 45 minutes. This document aligns with HIPAA requirements and supports APAC data residency expectations.</w:t>
      </w:r>
    </w:p>
    <w:p>
      <w:r>
        <w:t>The Procurement team coordinates with SRE to maintain operational readiness. The process integrates with Payment Processing Service and depends on Azure AD for telemetry signals.</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All changes require peer review and validation in the Payment Processing Service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Blocked</w:t>
            </w:r>
          </w:p>
        </w:tc>
      </w:tr>
      <w:tr>
        <w:tc>
          <w:tcPr>
            <w:tcW w:type="dxa" w:w="2880"/>
          </w:tcPr>
          <w:p>
            <w:r>
              <w:t>Incident drill</w:t>
            </w:r>
          </w:p>
        </w:tc>
        <w:tc>
          <w:tcPr>
            <w:tcW w:type="dxa" w:w="2880"/>
          </w:tcPr>
          <w:p>
            <w:r>
              <w:t>Operations</w:t>
            </w:r>
          </w:p>
        </w:tc>
        <w:tc>
          <w:tcPr>
            <w:tcW w:type="dxa" w:w="2880"/>
          </w:tcPr>
          <w:p>
            <w:r>
              <w:t>Planned</w:t>
            </w:r>
          </w:p>
        </w:tc>
      </w:tr>
    </w:tbl>
    <w:p>
      <w:pPr>
        <w:pStyle w:val="Heading1"/>
      </w:pPr>
      <w:r>
        <w:t>Vendor Selection</w:t>
      </w:r>
    </w:p>
    <w:p>
      <w:r>
        <w:t>Evidence artifacts are retained in SAP for at least 18 months. Teams must log requests in SAP and track outcomes in Payment Processing Service for audit readiness. All incidents are tagged with severity and mapped to service tiers. Regional teams in APAC follow the same policy with localized legal review.</w:t>
      </w:r>
    </w:p>
    <w:p>
      <w:r>
        <w:t>Audit sampling occurs monthly and is summarized in leadership dashboards. We prioritize customer impact, data integrity, and regulatory alignment. The Procurement organization uses Azure AD to enforce consistent service baselines. Regional teams in APAC follow the same policy with localized legal review.</w:t>
      </w:r>
    </w:p>
    <w:p>
      <w:pPr>
        <w:pStyle w:val="ListBullet"/>
      </w:pPr>
      <w:r>
        <w:t>The Procurement organization uses Azure AD to enforce consistent service baselines.</w:t>
      </w:r>
    </w:p>
    <w:p>
      <w:pPr>
        <w:pStyle w:val="ListBullet"/>
      </w:pPr>
      <w:r>
        <w:t>Audit sampling occurs monthly and is summarized in leadership dashboards.</w:t>
      </w:r>
    </w:p>
    <w:p>
      <w:pPr>
        <w:pStyle w:val="ListBullet"/>
      </w:pPr>
      <w:r>
        <w:t>Systems are monitored via Azure AD and alert routing in SAP.</w:t>
      </w:r>
    </w:p>
    <w:p>
      <w:pPr>
        <w:pStyle w:val="ListBullet"/>
      </w:pPr>
      <w:r>
        <w:t>Teams must log requests in SAP and track outcomes in Payment Processing Service for audit readiness.</w:t>
      </w:r>
    </w:p>
    <w:p>
      <w:pPr>
        <w:pStyle w:val="ListBullet"/>
      </w:pPr>
      <w:r>
        <w:t>Teams must log requests in SAP and track outcomes in Payment Processing Service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Procurement</w:t>
            </w:r>
          </w:p>
        </w:tc>
        <w:tc>
          <w:tcPr>
            <w:tcW w:type="dxa" w:w="2880"/>
          </w:tcPr>
          <w:p>
            <w:r>
              <w:t>Planned</w:t>
            </w:r>
          </w:p>
        </w:tc>
      </w:tr>
      <w:tr>
        <w:tc>
          <w:tcPr>
            <w:tcW w:type="dxa" w:w="2880"/>
          </w:tcPr>
          <w:p>
            <w:r>
              <w:t>Backup validation</w:t>
            </w:r>
          </w:p>
        </w:tc>
        <w:tc>
          <w:tcPr>
            <w:tcW w:type="dxa" w:w="2880"/>
          </w:tcPr>
          <w:p>
            <w:r>
              <w:t>Operations</w:t>
            </w:r>
          </w:p>
        </w:tc>
        <w:tc>
          <w:tcPr>
            <w:tcW w:type="dxa" w:w="2880"/>
          </w:tcPr>
          <w:p>
            <w:r>
              <w:t>Complete</w:t>
            </w:r>
          </w:p>
        </w:tc>
      </w:tr>
      <w:tr>
        <w:tc>
          <w:tcPr>
            <w:tcW w:type="dxa" w:w="2880"/>
          </w:tcPr>
          <w:p>
            <w:r>
              <w:t>Patch window</w:t>
            </w:r>
          </w:p>
        </w:tc>
        <w:tc>
          <w:tcPr>
            <w:tcW w:type="dxa" w:w="2880"/>
          </w:tcPr>
          <w:p>
            <w:r>
              <w:t>Procurement</w:t>
            </w:r>
          </w:p>
        </w:tc>
        <w:tc>
          <w:tcPr>
            <w:tcW w:type="dxa" w:w="2880"/>
          </w:tcPr>
          <w:p>
            <w:r>
              <w:t>In Progress</w:t>
            </w:r>
          </w:p>
        </w:tc>
      </w:tr>
      <w:tr>
        <w:tc>
          <w:tcPr>
            <w:tcW w:type="dxa" w:w="2880"/>
          </w:tcPr>
          <w:p>
            <w:r>
              <w:t>Access review</w:t>
            </w:r>
          </w:p>
        </w:tc>
        <w:tc>
          <w:tcPr>
            <w:tcW w:type="dxa" w:w="2880"/>
          </w:tcPr>
          <w:p>
            <w:r>
              <w:t>SRE</w:t>
            </w:r>
          </w:p>
        </w:tc>
        <w:tc>
          <w:tcPr>
            <w:tcW w:type="dxa" w:w="2880"/>
          </w:tcPr>
          <w:p>
            <w:r>
              <w:t>In Progress</w:t>
            </w:r>
          </w:p>
        </w:tc>
      </w:tr>
    </w:tbl>
    <w:p>
      <w:pPr>
        <w:pStyle w:val="Heading1"/>
      </w:pPr>
      <w:r>
        <w:t>Contract Review</w:t>
      </w:r>
    </w:p>
    <w:p>
      <w:r>
        <w:t>We prioritize customer impact, data integrity, and regulatory alignment. Audit sampling occurs monthly and is summarized in leadership dashboards. Risk acceptance must be documented and revalidated each quarter. The Procurement team coordinates with SRE to maintain operational readiness.</w:t>
      </w:r>
    </w:p>
    <w:p>
      <w:r>
        <w:t>The Procurement organization uses Azure AD to enforce consistent service baselines. Risk acceptance must be documented and revalidated each quarter. Systems are monitored via Azure AD and alert routing in SAP. Stakeholders include the SRE, service owner, and compliance lead for approvals.</w:t>
      </w:r>
    </w:p>
    <w:p>
      <w:pPr>
        <w:pStyle w:val="ListBullet"/>
      </w:pPr>
      <w:r>
        <w:t>We prioritize customer impact, data integrity, and regulatory alignment.</w:t>
      </w:r>
    </w:p>
    <w:p>
      <w:pPr>
        <w:pStyle w:val="ListBullet"/>
      </w:pPr>
      <w:r>
        <w:t>Risk acceptance must be documented and revalidated each quarter.</w:t>
      </w:r>
    </w:p>
    <w:p>
      <w:pPr>
        <w:pStyle w:val="ListBullet"/>
      </w:pPr>
      <w:r>
        <w:t>Escalations should follow the on-call rotation with a response target of 45 minutes.</w:t>
      </w:r>
    </w:p>
    <w:p>
      <w:pPr>
        <w:pStyle w:val="Heading1"/>
      </w:pPr>
      <w:r>
        <w:t>Purchase Order</w:t>
      </w:r>
    </w:p>
    <w:p>
      <w:r>
        <w:t>Audit sampling occurs monthly and is summarized in leadership dashboards. Teams must log requests in SAP and track outcomes in Payment Processing Service for audit readiness.</w:t>
      </w:r>
    </w:p>
    <w:p>
      <w:r>
        <w:t>Systems are monitored via Azure AD and alert routing in SAP. Evidence artifacts are retained in SAP for at least 18 months.</w:t>
      </w:r>
    </w:p>
    <w:p>
      <w:pPr>
        <w:pStyle w:val="ListBullet"/>
      </w:pPr>
      <w:r>
        <w:t>Evidence artifacts are retained in SAP for at least 18 months.</w:t>
      </w:r>
    </w:p>
    <w:p>
      <w:pPr>
        <w:pStyle w:val="ListBullet"/>
      </w:pPr>
      <w:r>
        <w:t>The process integrates with Payment Processing Service and depends on Azure AD for telemetry signals.</w:t>
      </w:r>
    </w:p>
    <w:p>
      <w:pPr>
        <w:pStyle w:val="ListBullet"/>
      </w:pPr>
      <w:r>
        <w:t>The Procurement team coordinates with SRE to maintain operational readiness.</w:t>
      </w:r>
    </w:p>
    <w:p>
      <w:pPr>
        <w:pStyle w:val="ListBullet"/>
      </w:pPr>
      <w:r>
        <w:t>This document aligns with HIPAA requirements and supports APAC data residency expectations.</w:t>
      </w:r>
    </w:p>
    <w:p>
      <w:pPr>
        <w:pStyle w:val="Heading1"/>
      </w:pPr>
      <w:r>
        <w:t>Renewal and Termination</w:t>
      </w:r>
    </w:p>
    <w:p>
      <w:r>
        <w:t>The Procurement organization uses Azure AD to enforce consistent service baselines. Regional teams in APAC follow the same policy with localized legal review. Regional teams in APAC follow the same policy with localized legal review. Stakeholders include the SRE, service owner, and compliance lead for approvals.</w:t>
      </w:r>
    </w:p>
    <w:p>
      <w:pPr>
        <w:pStyle w:val="ListBullet"/>
      </w:pPr>
      <w:r>
        <w:t>All incidents are tagged with severity and mapped to service tiers.</w:t>
      </w:r>
    </w:p>
    <w:p>
      <w:pPr>
        <w:pStyle w:val="ListBullet"/>
      </w:pPr>
      <w:r>
        <w:t>Regional teams in APAC follow the same policy with localized legal review.</w:t>
      </w:r>
    </w:p>
    <w:p>
      <w:pPr>
        <w:pStyle w:val="ListBullet"/>
      </w:pPr>
      <w:r>
        <w:t>Systems are monitored via Azure AD and alert routing in SAP.</w:t>
      </w:r>
    </w:p>
    <w:p>
      <w:pPr>
        <w:pStyle w:val="ListBullet"/>
      </w:pPr>
      <w:r>
        <w:t>The Procurement organization uses Azure AD to enforce consistent service baselines.</w:t>
      </w:r>
    </w:p>
    <w:p>
      <w:pPr>
        <w:pStyle w:val="ListBullet"/>
      </w:pPr>
      <w:r>
        <w:t>The Procurement team coordinates with SRE to maintain operational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