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Product APAC v1.1</w:t>
      </w:r>
    </w:p>
    <w:p>
      <w:r>
        <w:t>Department: Product</w:t>
      </w:r>
    </w:p>
    <w:p>
      <w:r>
        <w:t>Author: Taylor Brown</w:t>
      </w:r>
    </w:p>
    <w:p>
      <w:r>
        <w:t>Created date: 2026-03-04</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Escalations should follow the on-call rotation with a response target of 60 minutes. Regional teams in APAC follow the same policy with localized legal review. Evidence artifacts are retained in Confluence for at least 24 months. Escalations should follow the on-call rotation with a response target of 60 minutes.</w:t>
      </w:r>
    </w:p>
    <w:p>
      <w:pPr>
        <w:pStyle w:val="ListBullet"/>
      </w:pPr>
      <w:r>
        <w:t>Teams must log requests in Confluence and track outcomes in CI/CD Pipeline for audit readiness.</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The process integrates with CI/CD Pipeline and depends on Kubernetes for telemetry signals.</w:t>
      </w:r>
    </w:p>
    <w:p>
      <w:pPr>
        <w:pStyle w:val="ListBullet"/>
      </w:pPr>
      <w:r>
        <w:t>We prioritize customer impact, data integrity, and regulatory alignment.</w:t>
      </w:r>
    </w:p>
    <w:p>
      <w:pPr>
        <w:pStyle w:val="ListBullet"/>
      </w:pPr>
      <w:r>
        <w:t>Teams must log requests in Confluence and track outcomes in CI/CD Pipeline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In Progress</w:t>
            </w:r>
          </w:p>
        </w:tc>
      </w:tr>
    </w:tbl>
    <w:p>
      <w:pPr>
        <w:pStyle w:val="Heading1"/>
      </w:pPr>
      <w:r>
        <w:t>Vendor Selection</w:t>
      </w:r>
    </w:p>
    <w:p>
      <w:r>
        <w:t>All changes require peer review and validation in the CI/CD Pipeline before production promotion. The process integrates with CI/CD Pipeline and depends on Kubernetes for telemetry signals. Audit sampling occurs monthly and is summarized in leadership dashboards. Risk acceptance must be documented and revalidated each quarter.</w:t>
      </w:r>
    </w:p>
    <w:p>
      <w:pPr>
        <w:pStyle w:val="ListBullet"/>
      </w:pPr>
      <w:r>
        <w:t>Audit sampling occurs monthly and is summarized in leadership dashboards.</w:t>
      </w:r>
    </w:p>
    <w:p>
      <w:pPr>
        <w:pStyle w:val="ListBullet"/>
      </w:pPr>
      <w:r>
        <w:t>This document aligns with SOC 2 requirements and supports APAC data residency expectations.</w:t>
      </w:r>
    </w:p>
    <w:p>
      <w:pPr>
        <w:pStyle w:val="ListBullet"/>
      </w:pPr>
      <w:r>
        <w:t>The process integrates with CI/CD Pipeline and depends on Kubernetes for telemetry signals.</w:t>
      </w:r>
    </w:p>
    <w:p>
      <w:pPr>
        <w:pStyle w:val="Heading1"/>
      </w:pPr>
      <w:r>
        <w:t>Contract Review</w:t>
      </w:r>
    </w:p>
    <w:p>
      <w:r>
        <w:t>Regional teams in APAC follow the same policy with localized legal review. All incidents are tagged with severity and mapped to service tiers. This document aligns with SOC 2 requirements and supports APAC data residency expectations. Evidence artifacts are retained in Confluence for at least 24 months.</w:t>
      </w:r>
    </w:p>
    <w:p>
      <w:r>
        <w:t>Audit sampling occurs monthly and is summarized in leadership dashboards. Stakeholders include the Systems Engineer, service owner, and compliance lead for approvals. The Product team coordinates with Systems Engineer to maintain operational readiness.</w:t>
      </w:r>
    </w:p>
    <w:p>
      <w:pPr>
        <w:pStyle w:val="ListBullet"/>
      </w:pPr>
      <w:r>
        <w:t>Regional teams in APAC follow the same policy with localized legal review.</w:t>
      </w:r>
    </w:p>
    <w:p>
      <w:pPr>
        <w:pStyle w:val="ListBullet"/>
      </w:pPr>
      <w:r>
        <w:t>Stakeholders include the Systems Engineer, service owner, and compliance lead for approvals.</w:t>
      </w:r>
    </w:p>
    <w:p>
      <w:pPr>
        <w:pStyle w:val="ListBullet"/>
      </w:pPr>
      <w:r>
        <w:t>Escalations should follow the on-call rotation with a response target of 60 minutes.</w:t>
      </w:r>
    </w:p>
    <w:p>
      <w:pPr>
        <w:pStyle w:val="ListBullet"/>
      </w:pPr>
      <w:r>
        <w:t>All changes require peer review and validation in the CI/CD Pipeline before production promotion.</w:t>
      </w:r>
    </w:p>
    <w:p>
      <w:pPr>
        <w:pStyle w:val="ListBullet"/>
      </w:pPr>
      <w:r>
        <w:t>Evidence artifacts are retained in Confluence for at least 24 months.</w:t>
      </w:r>
    </w:p>
    <w:p>
      <w:pPr>
        <w:pStyle w:val="ListBullet"/>
      </w:pPr>
      <w:r>
        <w:t>All changes require peer review and validation in the CI/CD Pipeline before production promotion.</w:t>
      </w:r>
    </w:p>
    <w:p>
      <w:pPr>
        <w:pStyle w:val="Heading1"/>
      </w:pPr>
      <w:r>
        <w:t>Purchase Order</w:t>
      </w:r>
    </w:p>
    <w:p>
      <w:r>
        <w:t>Escalations should follow the on-call rotation with a response target of 60 minutes. The Product team coordinates with Systems Engineer to maintain operational readiness.</w:t>
      </w:r>
    </w:p>
    <w:p>
      <w:r>
        <w:t>All changes require peer review and validation in the CI/CD Pipeline before production promotion. Stakeholders include the Systems Engineer, service owner, and compliance lead for approvals. Stakeholders include the Systems Engineer, service owner, and compliance lead for approvals.</w:t>
      </w:r>
    </w:p>
    <w:p>
      <w:pPr>
        <w:pStyle w:val="ListBullet"/>
      </w:pPr>
      <w:r>
        <w:t>Systems are monitored via Kubernetes and alert routing in Confluence.</w:t>
      </w:r>
    </w:p>
    <w:p>
      <w:pPr>
        <w:pStyle w:val="ListBullet"/>
      </w:pPr>
      <w:r>
        <w:t>Evidence artifacts are retained in Confluence for at least 24 months.</w:t>
      </w:r>
    </w:p>
    <w:p>
      <w:pPr>
        <w:pStyle w:val="ListBullet"/>
      </w:pPr>
      <w:r>
        <w:t>All changes require peer review and validation in the CI/CD Pipeline before production promotion.</w:t>
      </w:r>
    </w:p>
    <w:p>
      <w:pPr>
        <w:pStyle w:val="ListBullet"/>
      </w:pPr>
      <w:r>
        <w:t>Evidence artifacts are retained in Confluence for at least 24 months.</w:t>
      </w:r>
    </w:p>
    <w:p>
      <w:pPr>
        <w:pStyle w:val="Heading1"/>
      </w:pPr>
      <w:r>
        <w:t>Renewal and Termination</w:t>
      </w:r>
    </w:p>
    <w:p>
      <w:r>
        <w:t>The Product team coordinates with Systems Engineer to maintain operational readiness. Teams must log requests in Confluence and track outcomes in CI/CD Pipeline for audit readiness.</w:t>
      </w:r>
    </w:p>
    <w:p>
      <w:r>
        <w:t>Risk acceptance must be documented and revalidated each quarter. Stakeholders include the Systems Engineer, service owner, and compliance lead for approvals. All incidents are tagged with severity and mapped to service tiers. Audit sampling occurs monthly and is summarized in leadership dashboards.</w:t>
      </w:r>
    </w:p>
    <w:p>
      <w:pPr>
        <w:pStyle w:val="ListBullet"/>
      </w:pPr>
      <w:r>
        <w:t>This document aligns with SOC 2 requirements and supports APAC data residency expectations.</w:t>
      </w:r>
    </w:p>
    <w:p>
      <w:pPr>
        <w:pStyle w:val="ListBullet"/>
      </w:pPr>
      <w:r>
        <w:t>This document aligns with SOC 2 requirements and supports APAC data residency expectations.</w:t>
      </w:r>
    </w:p>
    <w:p>
      <w:pPr>
        <w:pStyle w:val="ListBullet"/>
      </w:pPr>
      <w:r>
        <w:t>Stakeholders include the Systems Engineer, service owner, and compliance lead for approvals.</w:t>
      </w:r>
    </w:p>
    <w:p>
      <w:pPr>
        <w:pStyle w:val="ListBullet"/>
      </w:pPr>
      <w:r>
        <w:t>Escalations should follow the on-call rotation with a response target of 60 minutes.</w:t>
      </w:r>
    </w:p>
    <w:p>
      <w:pPr>
        <w:pStyle w:val="ListBullet"/>
      </w:pPr>
      <w:r>
        <w:t>Escalations should follow the on-call rotation with a response target of 60 minutes.</w:t>
      </w:r>
    </w:p>
    <w:p>
      <w:pPr>
        <w:pStyle w:val="ListBullet"/>
      </w:pPr>
      <w:r>
        <w:t>Evidence artifacts are retained in Confluence for at least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