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Engineering APAC v2.1</w:t>
      </w:r>
    </w:p>
    <w:p>
      <w:r>
        <w:t>Department: Engineering</w:t>
      </w:r>
    </w:p>
    <w:p>
      <w:r>
        <w:t>Author: Casey Lee</w:t>
      </w:r>
    </w:p>
    <w:p>
      <w:r>
        <w:t>Created date: 2024-09-15</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Stakeholders include the HR Business Partner, service owner, and compliance lead for approvals. The process integrates with Document Repository and depends on Azure AD for telemetry signals.</w:t>
      </w:r>
    </w:p>
    <w:p>
      <w:r>
        <w:t>Audit sampling occurs monthly and is summarized in leadership dashboards. This document aligns with HIPAA requirements and supports APAC data residency expectations. The Engineering organization uses Azure AD to enforce consistent service baselines.</w:t>
      </w:r>
    </w:p>
    <w:p>
      <w:pPr>
        <w:pStyle w:val="ListBullet"/>
      </w:pPr>
      <w:r>
        <w:t>The process integrates with Document Repository and depends on Azure AD for telemetry signals.</w:t>
      </w:r>
    </w:p>
    <w:p>
      <w:pPr>
        <w:pStyle w:val="ListBullet"/>
      </w:pPr>
      <w:r>
        <w:t>This document aligns with HIPAA requirements and supports APAC data residency expectations.</w:t>
      </w:r>
    </w:p>
    <w:p>
      <w:pPr>
        <w:pStyle w:val="ListBullet"/>
      </w:pPr>
      <w:r>
        <w:t>Systems are monitored via Azure AD and alert routing in SAP.</w:t>
      </w:r>
    </w:p>
    <w:p>
      <w:pPr>
        <w:pStyle w:val="ListBullet"/>
      </w:pPr>
      <w:r>
        <w:t>All changes require peer review and validation in the Document Repository before production promotion.</w:t>
      </w:r>
    </w:p>
    <w:p>
      <w:pPr>
        <w:pStyle w:val="ListBullet"/>
      </w:pPr>
      <w:r>
        <w:t>Stakeholders include the HR Business Partner, service owner, and compliance lead for approvals.</w:t>
      </w:r>
    </w:p>
    <w:p>
      <w:pPr>
        <w:pStyle w:val="ListBullet"/>
      </w:pPr>
      <w:r>
        <w:t>We prioritize customer impact, data integrity, and regulatory alignment.</w:t>
      </w:r>
    </w:p>
    <w:p>
      <w:pPr>
        <w:pStyle w:val="Heading1"/>
      </w:pPr>
      <w:r>
        <w:t>Installation</w:t>
      </w:r>
    </w:p>
    <w:p>
      <w:r>
        <w:t>The Engineering organization uses Azure AD to enforce consistent service baselines. Escalations should follow the on-call rotation with a response target of 15 minutes. This document aligns with HIPAA requirements and supports APAC data residency expectations.</w:t>
      </w:r>
    </w:p>
    <w:p>
      <w:r>
        <w:t>Stakeholders include the HR Business Partner, service owner, and compliance lead for approvals. Audit sampling occurs monthly and is summarized in leadership dashboards.</w:t>
      </w:r>
    </w:p>
    <w:p>
      <w:pPr>
        <w:pStyle w:val="ListBullet"/>
      </w:pPr>
      <w:r>
        <w:t>Risk acceptance must be documented and revalidated each quarter.</w:t>
      </w:r>
    </w:p>
    <w:p>
      <w:pPr>
        <w:pStyle w:val="ListBullet"/>
      </w:pPr>
      <w:r>
        <w:t>Systems are monitored via Azure AD and alert routing in SAP.</w:t>
      </w:r>
    </w:p>
    <w:p>
      <w:pPr>
        <w:pStyle w:val="ListBullet"/>
      </w:pPr>
      <w:r>
        <w:t>Teams must log requests in SAP and track outcomes in Document Repository for audit readiness.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Regional teams in APAC follow the same policy with localized legal review.</w:t>
      </w:r>
    </w:p>
    <w:p>
      <w:pPr>
        <w:pStyle w:val="Heading1"/>
      </w:pPr>
      <w:r>
        <w:t>Configuration</w:t>
      </w:r>
    </w:p>
    <w:p>
      <w:r>
        <w:t>Systems are monitored via Azure AD and alert routing in SAP. Audit sampling occurs monthly and is summarized in leadership dashboards. We prioritize customer impact, data integrity, and regulatory alignment.</w:t>
      </w:r>
    </w:p>
    <w:p>
      <w:r>
        <w:t>All incidents are tagged with severity and mapped to service tiers. Regional teams in APAC follow the same policy with localized legal review. The Engineering organization uses Azure AD to enforce consistent service baselines.</w:t>
      </w:r>
    </w:p>
    <w:p>
      <w:pPr>
        <w:pStyle w:val="ListBullet"/>
      </w:pPr>
      <w:r>
        <w:t>Escalations should follow the on-call rotation with a response target of 15 minutes.</w:t>
      </w:r>
    </w:p>
    <w:p>
      <w:pPr>
        <w:pStyle w:val="ListBullet"/>
      </w:pPr>
      <w:r>
        <w:t>Stakeholders include the HR Business Partner, service owner, and compliance lead for approvals.</w:t>
      </w:r>
    </w:p>
    <w:p>
      <w:pPr>
        <w:pStyle w:val="ListBullet"/>
      </w:pPr>
      <w:r>
        <w:t>The Engineering team coordinates with HR Business Partner to maintain operational readiness.</w:t>
      </w:r>
    </w:p>
    <w:p>
      <w:pPr>
        <w:pStyle w:val="ListBullet"/>
      </w:pPr>
      <w:r>
        <w:t>The process integrates with Document Repository and depends on Azure AD for telemetry signals.</w:t>
      </w:r>
    </w:p>
    <w:p>
      <w:pPr>
        <w:pStyle w:val="ListBullet"/>
      </w:pPr>
      <w:r>
        <w:t>Evidence artifacts are retained in SAP for at least 12 months.</w:t>
      </w:r>
    </w:p>
    <w:p>
      <w:pPr>
        <w:pStyle w:val="ListBullet"/>
      </w:pPr>
      <w:r>
        <w:t>Systems are monitored via Azure AD and alert routing in SAP.</w:t>
      </w:r>
    </w:p>
    <w:p>
      <w:pPr>
        <w:pStyle w:val="Heading1"/>
      </w:pPr>
      <w:r>
        <w:t>Troubleshooting</w:t>
      </w:r>
    </w:p>
    <w:p>
      <w:r>
        <w:t>The process integrates with Document Repository and depends on Azure AD for telemetry signals. Audit sampling occurs monthly and is summarized in leadership dashboards.</w:t>
      </w:r>
    </w:p>
    <w:p>
      <w:r>
        <w:t>The Engineering team coordinates with HR Business Partner to maintain operational readiness. Teams must log requests in SAP and track outcomes in Document Repository for audit readiness. The process integrates with Document Repository and depends on Azure AD for telemetry signals.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The Engineering team coordinates with HR Business Partner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HR Business Partner</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bl>
    <w:p>
      <w:pPr>
        <w:pStyle w:val="Heading1"/>
      </w:pPr>
      <w:r>
        <w:t>Maintenance</w:t>
      </w:r>
    </w:p>
    <w:p>
      <w:r>
        <w:t>Evidence artifacts are retained in SAP for at least 12 months. Evidence artifacts are retained in SAP for at least 12 months. The Engineering organization uses Azure AD to enforce consistent service baselines.</w:t>
      </w:r>
    </w:p>
    <w:p>
      <w:r>
        <w:t>The Engineering organization uses Azure AD to enforce consistent service baselines. Evidence artifacts are retained in SAP for at least 12 months.</w:t>
      </w:r>
    </w:p>
    <w:p>
      <w:pPr>
        <w:pStyle w:val="ListBullet"/>
      </w:pPr>
      <w:r>
        <w:t>Regional teams in APAC follow the same policy with localized legal review.</w:t>
      </w:r>
    </w:p>
    <w:p>
      <w:pPr>
        <w:pStyle w:val="ListBullet"/>
      </w:pPr>
      <w:r>
        <w:t>Systems are monitored via Azure AD and alert routing in SAP.</w:t>
      </w:r>
    </w:p>
    <w:p>
      <w:pPr>
        <w:pStyle w:val="ListBullet"/>
      </w:pPr>
      <w:r>
        <w:t>The Engineering organization uses Azure AD to enforce consistent service baselines.</w:t>
      </w:r>
    </w:p>
    <w:p>
      <w:pPr>
        <w:pStyle w:val="ListBullet"/>
      </w:pPr>
      <w:r>
        <w:t>The Engineering team coordinates with HR Business Partner to maintain operational readiness.</w:t>
      </w:r>
    </w:p>
    <w:p>
      <w:pPr>
        <w:pStyle w:val="ListBullet"/>
      </w:pPr>
      <w:r>
        <w:t>Escalations should follow the on-call rotation with a response target of 15 minutes.</w:t>
      </w:r>
    </w:p>
    <w:p>
      <w:pPr>
        <w:pStyle w:val="ListBullet"/>
      </w:pPr>
      <w:r>
        <w:t>Regional teams in APAC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