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Manuals - Engineering US v1.2</w:t>
      </w:r>
    </w:p>
    <w:p>
      <w:r>
        <w:t>Department: Engineering</w:t>
      </w:r>
    </w:p>
    <w:p>
      <w:r>
        <w:t>Author: Alex Brown</w:t>
      </w:r>
    </w:p>
    <w:p>
      <w:r>
        <w:t>Created date: 2024-05-31</w:t>
      </w:r>
    </w:p>
    <w:p>
      <w:r>
        <w:t>Region: US</w:t>
      </w:r>
    </w:p>
    <w:p>
      <w:r>
        <w:t>Version: 1.2</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Product Overview</w:t>
      </w:r>
    </w:p>
    <w:p>
      <w:r>
        <w:t>Escalations should follow the on-call rotation with a response target of 15 minutes. Escalations should follow the on-call rotation with a response target of 15 minutes. Stakeholders include the Finance Analyst, service owner, and compliance lead for approvals. All changes require peer review and validation in the CI/CD Pipeline before production promotion.</w:t>
      </w:r>
    </w:p>
    <w:p>
      <w:r>
        <w:t>Risk acceptance must be documented and revalidated each quarter. The Engineering organization uses GCP to enforce consistent service baselines.</w:t>
      </w:r>
    </w:p>
    <w:p>
      <w:pPr>
        <w:pStyle w:val="ListBullet"/>
      </w:pPr>
      <w:r>
        <w:t>All incidents are tagged with severity and mapped to service tiers.</w:t>
      </w:r>
    </w:p>
    <w:p>
      <w:pPr>
        <w:pStyle w:val="ListBullet"/>
      </w:pPr>
      <w:r>
        <w:t>The Engineering team coordinates with Finance Analyst to maintain operational readiness.</w:t>
      </w:r>
    </w:p>
    <w:p>
      <w:pPr>
        <w:pStyle w:val="ListBullet"/>
      </w:pPr>
      <w:r>
        <w:t>Teams must log requests in Slack and track outcomes in CI/CD Pipeline for audit readiness.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Operations</w:t>
            </w:r>
          </w:p>
        </w:tc>
        <w:tc>
          <w:tcPr>
            <w:tcW w:type="dxa" w:w="2880"/>
          </w:tcPr>
          <w:p>
            <w:r>
              <w:t>Planned</w:t>
            </w:r>
          </w:p>
        </w:tc>
      </w:tr>
      <w:tr>
        <w:tc>
          <w:tcPr>
            <w:tcW w:type="dxa" w:w="2880"/>
          </w:tcPr>
          <w:p>
            <w:r>
              <w:t>Vendor check</w:t>
            </w:r>
          </w:p>
        </w:tc>
        <w:tc>
          <w:tcPr>
            <w:tcW w:type="dxa" w:w="2880"/>
          </w:tcPr>
          <w:p>
            <w:r>
              <w:t>Engineering</w:t>
            </w:r>
          </w:p>
        </w:tc>
        <w:tc>
          <w:tcPr>
            <w:tcW w:type="dxa" w:w="2880"/>
          </w:tcPr>
          <w:p>
            <w:r>
              <w:t>Blocked</w:t>
            </w:r>
          </w:p>
        </w:tc>
      </w:tr>
      <w:tr>
        <w:tc>
          <w:tcPr>
            <w:tcW w:type="dxa" w:w="2880"/>
          </w:tcPr>
          <w:p>
            <w:r>
              <w:t>Patch window</w:t>
            </w:r>
          </w:p>
        </w:tc>
        <w:tc>
          <w:tcPr>
            <w:tcW w:type="dxa" w:w="2880"/>
          </w:tcPr>
          <w:p>
            <w:r>
              <w:t>Operations</w:t>
            </w:r>
          </w:p>
        </w:tc>
        <w:tc>
          <w:tcPr>
            <w:tcW w:type="dxa" w:w="2880"/>
          </w:tcPr>
          <w:p>
            <w:r>
              <w:t>Planned</w:t>
            </w:r>
          </w:p>
        </w:tc>
      </w:tr>
    </w:tbl>
    <w:p>
      <w:pPr>
        <w:pStyle w:val="Heading1"/>
      </w:pPr>
      <w:r>
        <w:t>Installation</w:t>
      </w:r>
    </w:p>
    <w:p>
      <w:r>
        <w:t>Regional teams in US follow the same policy with localized legal review. We prioritize customer impact, data integrity, and regulatory alignment. All changes require peer review and validation in the CI/CD Pipeline before production promotion. The Engineering team coordinates with Finance Analyst to maintain operational readiness.</w:t>
      </w:r>
    </w:p>
    <w:p>
      <w:r>
        <w:t>This document aligns with GDPR requirements and supports US data residency expectations. Evidence artifacts are retained in Slack for at least 12 months. All incidents are tagged with severity and mapped to service tiers.</w:t>
      </w:r>
    </w:p>
    <w:p>
      <w:pPr>
        <w:pStyle w:val="ListBullet"/>
      </w:pPr>
      <w:r>
        <w:t>Evidence artifacts are retained in Slack for at least 12 months.</w:t>
      </w:r>
    </w:p>
    <w:p>
      <w:pPr>
        <w:pStyle w:val="ListBullet"/>
      </w:pPr>
      <w:r>
        <w:t>Risk acceptance must be documented and revalidated each quarter.</w:t>
      </w:r>
    </w:p>
    <w:p>
      <w:pPr>
        <w:pStyle w:val="ListBullet"/>
      </w:pPr>
      <w:r>
        <w:t>The process integrates with CI/CD Pipeline and depends on GCP for telemetry signals.</w:t>
      </w:r>
    </w:p>
    <w:p>
      <w:pPr>
        <w:pStyle w:val="ListBullet"/>
      </w:pPr>
      <w:r>
        <w:t>Teams must log requests in Slack and track outcomes in CI/CD Pipeline for audit readiness.</w:t>
      </w:r>
    </w:p>
    <w:p>
      <w:pPr>
        <w:pStyle w:val="ListBullet"/>
      </w:pPr>
      <w:r>
        <w:t>Risk acceptance must be documented and revalidated each quarter.</w:t>
      </w:r>
    </w:p>
    <w:p>
      <w:pPr>
        <w:pStyle w:val="ListBullet"/>
      </w:pPr>
      <w:r>
        <w:t>Evidence artifacts are retained in Slack for at least 12 months.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Security</w:t>
            </w:r>
          </w:p>
        </w:tc>
        <w:tc>
          <w:tcPr>
            <w:tcW w:type="dxa" w:w="2880"/>
          </w:tcPr>
          <w:p>
            <w:r>
              <w:t>Planned</w:t>
            </w:r>
          </w:p>
        </w:tc>
      </w:tr>
      <w:tr>
        <w:tc>
          <w:tcPr>
            <w:tcW w:type="dxa" w:w="2880"/>
          </w:tcPr>
          <w:p>
            <w:r>
              <w:t>Access review</w:t>
            </w:r>
          </w:p>
        </w:tc>
        <w:tc>
          <w:tcPr>
            <w:tcW w:type="dxa" w:w="2880"/>
          </w:tcPr>
          <w:p>
            <w:r>
              <w:t>Security</w:t>
            </w:r>
          </w:p>
        </w:tc>
        <w:tc>
          <w:tcPr>
            <w:tcW w:type="dxa" w:w="2880"/>
          </w:tcPr>
          <w:p>
            <w:r>
              <w:t>Blocked</w:t>
            </w:r>
          </w:p>
        </w:tc>
      </w:tr>
    </w:tbl>
    <w:p>
      <w:pPr>
        <w:pStyle w:val="Heading1"/>
      </w:pPr>
      <w:r>
        <w:t>Configuration</w:t>
      </w:r>
    </w:p>
    <w:p>
      <w:r>
        <w:t>The Engineering organization uses GCP to enforce consistent service baselines. Teams must log requests in Slack and track outcomes in CI/CD Pipeline for audit readiness.</w:t>
      </w:r>
    </w:p>
    <w:p>
      <w:r>
        <w:t>The process integrates with CI/CD Pipeline and depends on GCP for telemetry signals. Teams must log requests in Slack and track outcomes in CI/CD Pipeline for audit readiness. We prioritize customer impact, data integrity, and regulatory alignment. This document aligns with GDPR requirements and supports US data residency expectations.</w:t>
      </w:r>
    </w:p>
    <w:p>
      <w:pPr>
        <w:pStyle w:val="ListBullet"/>
      </w:pPr>
      <w:r>
        <w:t>Audit sampling occurs monthly and is summarized in leadership dashboards.</w:t>
      </w:r>
    </w:p>
    <w:p>
      <w:pPr>
        <w:pStyle w:val="ListBullet"/>
      </w:pPr>
      <w:r>
        <w:t>This document aligns with GDPR requirements and supports US data residency expectations.</w:t>
      </w:r>
    </w:p>
    <w:p>
      <w:pPr>
        <w:pStyle w:val="ListBullet"/>
      </w:pPr>
      <w:r>
        <w:t>Audit sampling occurs monthly and is summarized in leadership dashboards.</w:t>
      </w:r>
    </w:p>
    <w:p>
      <w:pPr>
        <w:pStyle w:val="ListBullet"/>
      </w:pPr>
      <w:r>
        <w:t>The Engineering team coordinates with Finance Analyst to maintain operational readiness.</w:t>
      </w:r>
    </w:p>
    <w:p>
      <w:pPr>
        <w:pStyle w:val="ListBullet"/>
      </w:pPr>
      <w:r>
        <w:t>The Engineering team coordinates with Finance Analyst to maintain operational readiness.</w:t>
      </w:r>
    </w:p>
    <w:p>
      <w:pPr>
        <w:pStyle w:val="ListBullet"/>
      </w:pPr>
      <w:r>
        <w:t>The process integrates with CI/CD Pipeline and depends on GCP for telemetry signals.</w:t>
      </w:r>
    </w:p>
    <w:p>
      <w:pPr>
        <w:pStyle w:val="Heading1"/>
      </w:pPr>
      <w:r>
        <w:t>Troubleshooting</w:t>
      </w:r>
    </w:p>
    <w:p>
      <w:r>
        <w:t>Stakeholders include the Finance Analyst, service owner, and compliance lead for approvals. Audit sampling occurs monthly and is summarized in leadership dashboards.</w:t>
      </w:r>
    </w:p>
    <w:p>
      <w:r>
        <w:t>Teams must log requests in Slack and track outcomes in CI/CD Pipeline for audit readiness. Teams must log requests in Slack and track outcomes in CI/CD Pipeline for audit readiness. Audit sampling occurs monthly and is summarized in leadership dashboards. The Engineering organization uses GCP to enforce consistent service baselines.</w:t>
      </w:r>
    </w:p>
    <w:p>
      <w:pPr>
        <w:pStyle w:val="ListBullet"/>
      </w:pPr>
      <w:r>
        <w:t>The Engineering organization uses GCP to enforce consistent service baselines.</w:t>
      </w:r>
    </w:p>
    <w:p>
      <w:pPr>
        <w:pStyle w:val="ListBullet"/>
      </w:pPr>
      <w:r>
        <w:t>The Engineering team coordinates with Finance Analyst to maintain operational readiness.</w:t>
      </w:r>
    </w:p>
    <w:p>
      <w:pPr>
        <w:pStyle w:val="ListBullet"/>
      </w:pPr>
      <w:r>
        <w:t>The Engineering organization uses GCP to enforce consistent service baselines.</w:t>
      </w:r>
    </w:p>
    <w:p>
      <w:pPr>
        <w:pStyle w:val="ListBullet"/>
      </w:pPr>
      <w:r>
        <w:t>We prioritize customer impact, data integrity, and regulatory alignment.</w:t>
      </w:r>
    </w:p>
    <w:p>
      <w:pPr>
        <w:pStyle w:val="Heading1"/>
      </w:pPr>
      <w:r>
        <w:t>Maintenance</w:t>
      </w:r>
    </w:p>
    <w:p>
      <w:r>
        <w:t>The process integrates with CI/CD Pipeline and depends on GCP for telemetry signals. The process integrates with CI/CD Pipeline and depends on GCP for telemetry signals. Escalations should follow the on-call rotation with a response target of 15 minutes. The Engineering organization uses GCP to enforce consistent service baselines.</w:t>
      </w:r>
    </w:p>
    <w:p>
      <w:r>
        <w:t>All changes require peer review and validation in the CI/CD Pipeline before production promotion. Evidence artifacts are retained in Slack for at least 12 months. Teams must log requests in Slack and track outcomes in CI/CD Pipeline for audit readiness.</w:t>
      </w:r>
    </w:p>
    <w:p>
      <w:pPr>
        <w:pStyle w:val="ListBullet"/>
      </w:pPr>
      <w:r>
        <w:t>Audit sampling occurs monthly and is summarized in leadership dashboards.</w:t>
      </w:r>
    </w:p>
    <w:p>
      <w:pPr>
        <w:pStyle w:val="ListBullet"/>
      </w:pPr>
      <w:r>
        <w:t>Stakeholders include the Finance Analyst, service owner, and compliance lead for approvals.</w:t>
      </w:r>
    </w:p>
    <w:p>
      <w:pPr>
        <w:pStyle w:val="ListBullet"/>
      </w:pPr>
      <w:r>
        <w:t>All incidents are tagged with severity and mapped to service tiers.</w:t>
      </w:r>
    </w:p>
    <w:p>
      <w:pPr>
        <w:pStyle w:val="ListBullet"/>
      </w:pPr>
      <w:r>
        <w:t>Audit sampling occurs monthly and is summarized in leadership dashboards.</w:t>
      </w:r>
    </w:p>
    <w:p>
      <w:pPr>
        <w:pStyle w:val="ListBullet"/>
      </w:pPr>
      <w:r>
        <w:t>Regional teams in US follow the same policy with localized legal review.</w:t>
      </w:r>
    </w:p>
    <w:p>
      <w:pPr>
        <w:pStyle w:val="ListBullet"/>
      </w:pPr>
      <w:r>
        <w:t>Risk acceptance must be documented and revalidated each quarter.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