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Human Resources EU v1.0</w:t>
      </w:r>
    </w:p>
    <w:p>
      <w:r>
        <w:t>Department: Human Resources</w:t>
      </w:r>
    </w:p>
    <w:p>
      <w:r>
        <w:t>Author: Alex Lee</w:t>
      </w:r>
    </w:p>
    <w:p>
      <w:r>
        <w:t>Created date: 2025-10-07</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All changes require peer review and validation in the Identity Access Gateway before production promotion. The process integrates with Identity Access Gateway and depends on Terraform for telemetry signals. Teams must log requests in Google Workspace and track outcomes in Identity Access Gateway for audit readiness. All changes require peer review and validation in the Identity Access Gateway before production promotion.</w:t>
      </w:r>
    </w:p>
    <w:p>
      <w:r>
        <w:t>Systems are monitored via Terraform and alert routing in Google Workspace. We prioritize customer impact, data integrity, and regulatory alignment. Systems are monitored via Terraform and alert routing in Google Workspace. Audit sampling occurs monthly and is summarized in leadership dashboards.</w:t>
      </w:r>
    </w:p>
    <w:p>
      <w:pPr>
        <w:pStyle w:val="ListBullet"/>
      </w:pPr>
      <w:r>
        <w:t>We prioritize customer impact, data integrity, and regulatory alignment.</w:t>
      </w:r>
    </w:p>
    <w:p>
      <w:pPr>
        <w:pStyle w:val="ListBullet"/>
      </w:pPr>
      <w:r>
        <w:t>The Human Resources organization uses Terraform to enforce consistent service baselines.</w:t>
      </w:r>
    </w:p>
    <w:p>
      <w:pPr>
        <w:pStyle w:val="ListBullet"/>
      </w:pPr>
      <w:r>
        <w:t>Audit sampling occurs monthly and is summarized in leadership dashboards.</w:t>
      </w:r>
    </w:p>
    <w:p>
      <w:pPr>
        <w:pStyle w:val="ListBullet"/>
      </w:pPr>
      <w:r>
        <w:t>All changes require peer review and validation in the Identity Access Gateway before production promotion.</w:t>
      </w:r>
    </w:p>
    <w:p>
      <w:pPr>
        <w:pStyle w:val="Heading1"/>
      </w:pPr>
      <w:r>
        <w:t>Installation</w:t>
      </w:r>
    </w:p>
    <w:p>
      <w:r>
        <w:t>Regional teams in EU follow the same policy with localized legal review. Escalations should follow the on-call rotation with a response target of 45 minutes. Stakeholders include the Compliance Manager, service owner, and compliance lead for approvals. We prioritize customer impact, data integrity, and regulatory alignment.</w:t>
      </w:r>
    </w:p>
    <w:p>
      <w:r>
        <w:t>Risk acceptance must be documented and revalidated each quarter. Audit sampling occurs monthly and is summarized in leadership dashboards. Systems are monitored via Terraform and alert routing in Google Workspace. Systems are monitored via Terraform and alert routing in Google Workspace.</w:t>
      </w:r>
    </w:p>
    <w:p>
      <w:pPr>
        <w:pStyle w:val="ListBullet"/>
      </w:pPr>
      <w:r>
        <w:t>Audit sampling occurs monthly and is summarized in leadership dashboards.</w:t>
      </w:r>
    </w:p>
    <w:p>
      <w:pPr>
        <w:pStyle w:val="ListBullet"/>
      </w:pPr>
      <w:r>
        <w:t>The Human Resources organization uses Terraform to enforce consistent service baselines.</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The Human Resources organization uses Terraform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Compliance Manager</w:t>
            </w:r>
          </w:p>
        </w:tc>
        <w:tc>
          <w:tcPr>
            <w:tcW w:type="dxa" w:w="2880"/>
          </w:tcPr>
          <w:p>
            <w:r>
              <w:t>In Progress</w:t>
            </w:r>
          </w:p>
        </w:tc>
      </w:tr>
      <w:tr>
        <w:tc>
          <w:tcPr>
            <w:tcW w:type="dxa" w:w="2880"/>
          </w:tcPr>
          <w:p>
            <w:r>
              <w:t>Patch window</w:t>
            </w:r>
          </w:p>
        </w:tc>
        <w:tc>
          <w:tcPr>
            <w:tcW w:type="dxa" w:w="2880"/>
          </w:tcPr>
          <w:p>
            <w:r>
              <w:t>Security</w:t>
            </w:r>
          </w:p>
        </w:tc>
        <w:tc>
          <w:tcPr>
            <w:tcW w:type="dxa" w:w="2880"/>
          </w:tcPr>
          <w:p>
            <w:r>
              <w:t>Planned</w:t>
            </w:r>
          </w:p>
        </w:tc>
      </w:tr>
    </w:tbl>
    <w:p>
      <w:pPr>
        <w:pStyle w:val="Heading1"/>
      </w:pPr>
      <w:r>
        <w:t>Configuration</w:t>
      </w:r>
    </w:p>
    <w:p>
      <w:r>
        <w:t>Escalations should follow the on-call rotation with a response target of 45 minutes. All incidents are tagged with severity and mapped to service tiers. We prioritize customer impact, data integrity, and regulatory alignment.</w:t>
      </w:r>
    </w:p>
    <w:p>
      <w:pPr>
        <w:pStyle w:val="ListBullet"/>
      </w:pPr>
      <w:r>
        <w:t>Audit sampling occurs monthly and is summarized in leadership dashboards.</w:t>
      </w:r>
    </w:p>
    <w:p>
      <w:pPr>
        <w:pStyle w:val="ListBullet"/>
      </w:pPr>
      <w:r>
        <w:t>The Human Resources team coordinates with Compliance Manager to maintain operational readiness.</w:t>
      </w:r>
    </w:p>
    <w:p>
      <w:pPr>
        <w:pStyle w:val="ListBullet"/>
      </w:pPr>
      <w:r>
        <w:t>Escalations should follow the on-call rotation with a response target of 45 minutes.</w:t>
      </w:r>
    </w:p>
    <w:p>
      <w:pPr>
        <w:pStyle w:val="ListBullet"/>
      </w:pPr>
      <w:r>
        <w:t>The Human Resources organization uses Terraform to enforce consistent service baselines.</w:t>
      </w:r>
    </w:p>
    <w:p>
      <w:pPr>
        <w:pStyle w:val="ListBullet"/>
      </w:pPr>
      <w:r>
        <w:t>Evidence artifacts are retained in Google Workspace for at least 12 months.</w:t>
      </w:r>
    </w:p>
    <w:p>
      <w:pPr>
        <w:pStyle w:val="Heading1"/>
      </w:pPr>
      <w:r>
        <w:t>Troubleshooting</w:t>
      </w:r>
    </w:p>
    <w:p>
      <w:r>
        <w:t>This document aligns with GDPR requirements and supports EU data residency expectations. We prioritize customer impact, data integrity, and regulatory alignment. The Human Resources team coordinates with Compliance Manager to maintain operational readiness.</w:t>
      </w:r>
    </w:p>
    <w:p>
      <w:r>
        <w:t>The Human Resources team coordinates with Compliance Manager to maintain operational readiness. This document aligns with GDPR requirements and supports EU data residency expectations. Regional teams in EU follow the same policy with localized legal review.</w:t>
      </w:r>
    </w:p>
    <w:p>
      <w:pPr>
        <w:pStyle w:val="ListBullet"/>
      </w:pPr>
      <w:r>
        <w:t>The Human Resources team coordinates with Compliance Manager to maintain operational readiness.</w:t>
      </w:r>
    </w:p>
    <w:p>
      <w:pPr>
        <w:pStyle w:val="ListBullet"/>
      </w:pPr>
      <w:r>
        <w:t>Regional teams in EU follow the same policy with localized legal review.</w:t>
      </w:r>
    </w:p>
    <w:p>
      <w:pPr>
        <w:pStyle w:val="ListBullet"/>
      </w:pPr>
      <w:r>
        <w:t>The Human Resources organization uses Terraform to enforce consistent service baselines.</w:t>
      </w:r>
    </w:p>
    <w:p>
      <w:pPr>
        <w:pStyle w:val="ListBullet"/>
      </w:pPr>
      <w:r>
        <w:t>This document aligns with GDPR requirements and supports EU data residency expectations.</w:t>
      </w:r>
    </w:p>
    <w:p>
      <w:pPr>
        <w:pStyle w:val="ListBullet"/>
      </w:pPr>
      <w:r>
        <w:t>We prioritize customer impact, data integrity, and regulatory alignment.</w:t>
      </w:r>
    </w:p>
    <w:p>
      <w:pPr>
        <w:pStyle w:val="ListBullet"/>
      </w:pPr>
      <w:r>
        <w:t>All incidents are tagged with severity and mapped to service tiers.</w:t>
      </w:r>
    </w:p>
    <w:p>
      <w:pPr>
        <w:pStyle w:val="Heading1"/>
      </w:pPr>
      <w:r>
        <w:t>Maintenance</w:t>
      </w:r>
    </w:p>
    <w:p>
      <w:r>
        <w:t>Escalations should follow the on-call rotation with a response target of 45 minutes. Systems are monitored via Terraform and alert routing in Google Workspace. Evidence artifacts are retained in Google Workspace for at least 12 months. All changes require peer review and validation in the Identity Access Gateway before production promotion.</w:t>
      </w:r>
    </w:p>
    <w:p>
      <w:r>
        <w:t>Escalations should follow the on-call rotation with a response target of 45 minutes. The Human Resources organization uses Terraform to enforce consistent service baselines.</w:t>
      </w:r>
    </w:p>
    <w:p>
      <w:pPr>
        <w:pStyle w:val="ListBullet"/>
      </w:pPr>
      <w:r>
        <w:t>Systems are monitored via Terraform and alert routing in Google Workspace.</w:t>
      </w:r>
    </w:p>
    <w:p>
      <w:pPr>
        <w:pStyle w:val="ListBullet"/>
      </w:pPr>
      <w:r>
        <w:t>Stakeholders include the Compliance Manager, service owner, and compliance lead for approvals.</w:t>
      </w:r>
    </w:p>
    <w:p>
      <w:pPr>
        <w:pStyle w:val="ListBullet"/>
      </w:pPr>
      <w:r>
        <w:t>Regional teams in EU follow the same policy with localized legal review.</w:t>
      </w:r>
    </w:p>
    <w:p>
      <w:pPr>
        <w:pStyle w:val="ListBullet"/>
      </w:pPr>
      <w:r>
        <w:t>Audit sampling occurs monthly and is summarized in leadership dashboards.</w:t>
      </w:r>
    </w:p>
    <w:p>
      <w:pPr>
        <w:pStyle w:val="ListBullet"/>
      </w:pPr>
      <w:r>
        <w:t>Stakeholders include the Compliance Manager, service owner, and compliance lead for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