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Operations APAC v1.0</w:t>
      </w:r>
    </w:p>
    <w:p>
      <w:r>
        <w:t>Department: Operations</w:t>
      </w:r>
    </w:p>
    <w:p>
      <w:r>
        <w:t>Author: Casey Kim</w:t>
      </w:r>
    </w:p>
    <w:p>
      <w:r>
        <w:t>Created date: 2024-10-04</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The Operations organization uses Azure to enforce consistent service baselines. The process integrates with Log Aggregation Cluster and depends on Azure for telemetry signals. The Operations team coordinates with Procurement Lead to maintain operational readiness. The Operations organization uses Azure to enforce consistent service baselines.</w:t>
      </w:r>
    </w:p>
    <w:p>
      <w:r>
        <w:t>All incidents are tagged with severity and mapped to service tiers. The Operations organization uses Azure to enforce consistent service baselines. Risk acceptance must be documented and revalidated each quarter.</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Teams must log requests in Slack and track outcomes in Log Aggregation Cluster for audit readiness.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r>
        <w:tc>
          <w:tcPr>
            <w:tcW w:type="dxa" w:w="2880"/>
          </w:tcPr>
          <w:p>
            <w:r>
              <w:t>Vendor check</w:t>
            </w:r>
          </w:p>
        </w:tc>
        <w:tc>
          <w:tcPr>
            <w:tcW w:type="dxa" w:w="2880"/>
          </w:tcPr>
          <w:p>
            <w:r>
              <w:t>Procurement Lead</w:t>
            </w:r>
          </w:p>
        </w:tc>
        <w:tc>
          <w:tcPr>
            <w:tcW w:type="dxa" w:w="2880"/>
          </w:tcPr>
          <w:p>
            <w:r>
              <w:t>Planned</w:t>
            </w:r>
          </w:p>
        </w:tc>
      </w:tr>
    </w:tbl>
    <w:p>
      <w:pPr>
        <w:pStyle w:val="Heading1"/>
      </w:pPr>
      <w:r>
        <w:t>Installation</w:t>
      </w:r>
    </w:p>
    <w:p>
      <w:r>
        <w:t>All changes require peer review and validation in the Log Aggregation Cluster before production promotion. The Operations team coordinates with Procurement Lead to maintain operational readiness. All incidents are tagged with severity and mapped to service tiers.</w:t>
      </w:r>
    </w:p>
    <w:p>
      <w:r>
        <w:t>Systems are monitored via Azure and alert routing in Slack. Systems are monitored via Azure and alert routing in Slack. Regional teams in APAC follow the same policy with localized legal review. Teams must log requests in Slack and track outcomes in Log Aggregation Cluster for audit readiness.</w:t>
      </w:r>
    </w:p>
    <w:p>
      <w:pPr>
        <w:pStyle w:val="ListBullet"/>
      </w:pPr>
      <w:r>
        <w:t>Evidence artifacts are retained in Slack for at least 18 months.</w:t>
      </w:r>
    </w:p>
    <w:p>
      <w:pPr>
        <w:pStyle w:val="ListBullet"/>
      </w:pPr>
      <w:r>
        <w:t>This document aligns with PCI DSS requirements and supports APAC data residency expectations.</w:t>
      </w:r>
    </w:p>
    <w:p>
      <w:pPr>
        <w:pStyle w:val="ListBullet"/>
      </w:pPr>
      <w:r>
        <w:t>Audit sampling occurs monthly and is summarized in leadership dashboards.</w:t>
      </w:r>
    </w:p>
    <w:p>
      <w:pPr>
        <w:pStyle w:val="ListBullet"/>
      </w:pPr>
      <w:r>
        <w:t>This document aligns with PCI DSS requirements and supports APAC data residency expectations.</w:t>
      </w:r>
    </w:p>
    <w:p>
      <w:pPr>
        <w:pStyle w:val="ListBullet"/>
      </w:pPr>
      <w:r>
        <w:t>All changes require peer review and validation in the Log Aggregation Cluster before production promotion.</w:t>
      </w:r>
    </w:p>
    <w:p>
      <w:pPr>
        <w:pStyle w:val="Heading1"/>
      </w:pPr>
      <w:r>
        <w:t>Configuration</w:t>
      </w:r>
    </w:p>
    <w:p>
      <w:r>
        <w:t>All incidents are tagged with severity and mapped to service tiers. Evidence artifacts are retained in Slack for at least 18 months. Regional teams in APAC follow the same policy with localized legal review. The Operations team coordinates with Procurement Lead to maintain operational readiness.</w:t>
      </w:r>
    </w:p>
    <w:p>
      <w:pPr>
        <w:pStyle w:val="ListBullet"/>
      </w:pPr>
      <w:r>
        <w:t>Systems are monitored via Azure and alert routing in Slack.</w:t>
      </w:r>
    </w:p>
    <w:p>
      <w:pPr>
        <w:pStyle w:val="ListBullet"/>
      </w:pPr>
      <w:r>
        <w:t>The process integrates with Log Aggregation Cluster and depends on Azure for telemetry signals.</w:t>
      </w:r>
    </w:p>
    <w:p>
      <w:pPr>
        <w:pStyle w:val="ListBullet"/>
      </w:pPr>
      <w:r>
        <w:t>The process integrates with Log Aggregation Cluster and depends on Azure for telemetry signals.</w:t>
      </w:r>
    </w:p>
    <w:p>
      <w:pPr>
        <w:pStyle w:val="ListBullet"/>
      </w:pPr>
      <w:r>
        <w:t>The Operations organization uses Azure to enforce consistent service baselines.</w:t>
      </w:r>
    </w:p>
    <w:p>
      <w:pPr>
        <w:pStyle w:val="Heading1"/>
      </w:pPr>
      <w:r>
        <w:t>Troubleshooting</w:t>
      </w:r>
    </w:p>
    <w:p>
      <w:r>
        <w:t>We prioritize customer impact, data integrity, and regulatory alignment. The process integrates with Log Aggregation Cluster and depends on Azure for telemetry signals. The process integrates with Log Aggregation Cluster and depends on Azure for telemetry signals.</w:t>
      </w:r>
    </w:p>
    <w:p>
      <w:r>
        <w:t>Stakeholders include the Procurement Lead, service owner, and compliance lead for approvals. All changes require peer review and validation in the Log Aggregation Cluster before production promotion. Evidence artifacts are retained in Slack for at least 18 months. The process integrates with Log Aggregation Cluster and depends on Azure for telemetry signals.</w:t>
      </w:r>
    </w:p>
    <w:p>
      <w:pPr>
        <w:pStyle w:val="ListBullet"/>
      </w:pPr>
      <w:r>
        <w:t>This document aligns with PCI DSS requirements and supports APAC data residency expectations.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Operations team coordinates with Procurement Lead to maintain operational readiness.</w:t>
      </w:r>
    </w:p>
    <w:p>
      <w:pPr>
        <w:pStyle w:val="ListBullet"/>
      </w:pPr>
      <w:r>
        <w:t>Regional teams in APAC follow the same policy with localized legal review.</w:t>
      </w:r>
    </w:p>
    <w:p>
      <w:pPr>
        <w:pStyle w:val="ListBullet"/>
      </w:pPr>
      <w:r>
        <w:t>Evidence artifacts are retained in Slack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Access review</w:t>
            </w:r>
          </w:p>
        </w:tc>
        <w:tc>
          <w:tcPr>
            <w:tcW w:type="dxa" w:w="2880"/>
          </w:tcPr>
          <w:p>
            <w:r>
              <w:t>Security</w:t>
            </w:r>
          </w:p>
        </w:tc>
        <w:tc>
          <w:tcPr>
            <w:tcW w:type="dxa" w:w="2880"/>
          </w:tcPr>
          <w:p>
            <w:r>
              <w:t>Planned</w:t>
            </w:r>
          </w:p>
        </w:tc>
      </w:tr>
    </w:tbl>
    <w:p>
      <w:pPr>
        <w:pStyle w:val="Heading1"/>
      </w:pPr>
      <w:r>
        <w:t>Maintenance</w:t>
      </w:r>
    </w:p>
    <w:p>
      <w:r>
        <w:t>Regional teams in APAC follow the same policy with localized legal review. Risk acceptance must be documented and revalidated each quarter.</w:t>
      </w:r>
    </w:p>
    <w:p>
      <w:pPr>
        <w:pStyle w:val="ListBullet"/>
      </w:pPr>
      <w:r>
        <w:t>Escalations should follow the on-call rotation with a response target of 45 minutes.</w:t>
      </w:r>
    </w:p>
    <w:p>
      <w:pPr>
        <w:pStyle w:val="ListBullet"/>
      </w:pPr>
      <w:r>
        <w:t>All changes require peer review and validation in the Log Aggregation Cluster before production promotion.</w:t>
      </w:r>
    </w:p>
    <w:p>
      <w:pPr>
        <w:pStyle w:val="ListBullet"/>
      </w:pPr>
      <w:r>
        <w:t>Escalations should follow the on-call rotation with a response target of 45 minutes.</w:t>
      </w:r>
    </w:p>
    <w:p>
      <w:pPr>
        <w:pStyle w:val="ListBullet"/>
      </w:pPr>
      <w:r>
        <w:t>The Operations organization uses Azure to enforce consistent service baselines.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r>
        <w:tc>
          <w:tcPr>
            <w:tcW w:type="dxa" w:w="2880"/>
          </w:tcPr>
          <w:p>
            <w:r>
              <w:t>Vendor check</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