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Procurement US v1.0</w:t>
      </w:r>
    </w:p>
    <w:p>
      <w:r>
        <w:t>Department: Procurement</w:t>
      </w:r>
    </w:p>
    <w:p>
      <w:r>
        <w:t>Author: Riley Brown</w:t>
      </w:r>
    </w:p>
    <w:p>
      <w:r>
        <w:t>Created date: 2025-11-11</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The Procurement team coordinates with Support Specialist to maintain operational readiness. All incidents are tagged with severity and mapped to service tiers. The process integrates with CI/CD Pipeline and depends on Azure for telemetry signals.</w:t>
      </w:r>
    </w:p>
    <w:p>
      <w:r>
        <w:t>Evidence artifacts are retained in Microsoft 365 for at least 24 months. The Procurement organization uses Azure to enforce consistent service baselines. This document aligns with GDPR requirements and supports US data residency expectations. All changes require peer review and validation in the CI/CD Pipeline before production promotion.</w:t>
      </w:r>
    </w:p>
    <w:p>
      <w:pPr>
        <w:pStyle w:val="ListBullet"/>
      </w:pPr>
      <w:r>
        <w:t>Systems are monitored via Azure and alert routing in Microsoft 365.</w:t>
      </w:r>
    </w:p>
    <w:p>
      <w:pPr>
        <w:pStyle w:val="ListBullet"/>
      </w:pPr>
      <w:r>
        <w:t>Escalations should follow the on-call rotation with a response target of 15 minutes.</w:t>
      </w:r>
    </w:p>
    <w:p>
      <w:pPr>
        <w:pStyle w:val="ListBullet"/>
      </w:pPr>
      <w:r>
        <w:t>Regional teams in US follow the same policy with localized legal review.</w:t>
      </w:r>
    </w:p>
    <w:p>
      <w:pPr>
        <w:pStyle w:val="ListBullet"/>
      </w:pPr>
      <w:r>
        <w:t>All changes require peer review and validation in the CI/CD Pipeline before production promotion.</w:t>
      </w:r>
    </w:p>
    <w:p>
      <w:pPr>
        <w:pStyle w:val="ListBullet"/>
      </w:pPr>
      <w:r>
        <w:t>We prioritize customer impact, data integrity, and regulatory alignment.</w:t>
      </w:r>
    </w:p>
    <w:p>
      <w:pPr>
        <w:pStyle w:val="Heading1"/>
      </w:pPr>
      <w:r>
        <w:t>Installation</w:t>
      </w:r>
    </w:p>
    <w:p>
      <w:r>
        <w:t>Teams must log requests in Microsoft 365 and track outcomes in CI/CD Pipeline for audit readiness. All changes require peer review and validation in the CI/CD Pipeline before production promotion.</w:t>
      </w:r>
    </w:p>
    <w:p>
      <w:r>
        <w:t>The Procurement organization uses Azure to enforce consistent service baselines. Audit sampling occurs monthly and is summarized in leadership dashboards. The process integrates with CI/CD Pipeline and depends on Azure for telemetry signals. Evidence artifacts are retained in Microsoft 365 for at least 24 months.</w:t>
      </w:r>
    </w:p>
    <w:p>
      <w:pPr>
        <w:pStyle w:val="ListBullet"/>
      </w:pPr>
      <w:r>
        <w:t>Regional teams in US follow the same policy with localized legal review.</w:t>
      </w:r>
    </w:p>
    <w:p>
      <w:pPr>
        <w:pStyle w:val="ListBullet"/>
      </w:pPr>
      <w:r>
        <w:t>The process integrates with CI/CD Pipeline and depends on Azure for telemetry signals.</w:t>
      </w:r>
    </w:p>
    <w:p>
      <w:pPr>
        <w:pStyle w:val="ListBullet"/>
      </w:pPr>
      <w:r>
        <w:t>Escalations should follow the on-call rotation with a response target of 15 minutes.</w:t>
      </w:r>
    </w:p>
    <w:p>
      <w:pPr>
        <w:pStyle w:val="Heading1"/>
      </w:pPr>
      <w:r>
        <w:t>Configuration</w:t>
      </w:r>
    </w:p>
    <w:p>
      <w:r>
        <w:t>Teams must log requests in Microsoft 365 and track outcomes in CI/CD Pipeline for audit readiness. Evidence artifacts are retained in Microsoft 365 for at least 24 months. The Procurement team coordinates with Support Specialist to maintain operational readiness.</w:t>
      </w:r>
    </w:p>
    <w:p>
      <w:pPr>
        <w:pStyle w:val="ListBullet"/>
      </w:pPr>
      <w:r>
        <w:t>Escalations should follow the on-call rotation with a response target of 15 minutes.</w:t>
      </w:r>
    </w:p>
    <w:p>
      <w:pPr>
        <w:pStyle w:val="ListBullet"/>
      </w:pPr>
      <w:r>
        <w:t>The Procurement organization uses Azure to enforce consistent service baselines.</w:t>
      </w:r>
    </w:p>
    <w:p>
      <w:pPr>
        <w:pStyle w:val="ListBullet"/>
      </w:pPr>
      <w:r>
        <w:t>Systems are monitored via Azure and alert routing in Microsoft 365.</w:t>
      </w:r>
    </w:p>
    <w:p>
      <w:pPr>
        <w:pStyle w:val="ListBullet"/>
      </w:pPr>
      <w:r>
        <w:t>All changes require peer review and validation in the CI/CD Pipeline before production promotion.</w:t>
      </w:r>
    </w:p>
    <w:p>
      <w:pPr>
        <w:pStyle w:val="Heading1"/>
      </w:pPr>
      <w:r>
        <w:t>Troubleshooting</w:t>
      </w:r>
    </w:p>
    <w:p>
      <w:r>
        <w:t>This document aligns with GDPR requirements and supports US data residency expectations. Regional teams in US follow the same policy with localized legal review. Regional teams in US follow the same policy with localized legal review.</w:t>
      </w:r>
    </w:p>
    <w:p>
      <w:r>
        <w:t>Stakeholders include the Support Specialist, service owner, and compliance lead for approvals. We prioritize customer impact, data integrity, and regulatory alignment. The Procurement organization uses Azure to enforce consistent service baselines.</w:t>
      </w:r>
    </w:p>
    <w:p>
      <w:pPr>
        <w:pStyle w:val="ListBullet"/>
      </w:pPr>
      <w:r>
        <w:t>Stakeholders include the Support Specialist, service owner, and compliance lead for approvals.</w:t>
      </w:r>
    </w:p>
    <w:p>
      <w:pPr>
        <w:pStyle w:val="ListBullet"/>
      </w:pPr>
      <w:r>
        <w:t>Systems are monitored via Azure and alert routing in Microsoft 365.</w:t>
      </w:r>
    </w:p>
    <w:p>
      <w:pPr>
        <w:pStyle w:val="ListBullet"/>
      </w:pPr>
      <w:r>
        <w:t>Systems are monitored via Azure and alert routing in Microsoft 365.</w:t>
      </w:r>
    </w:p>
    <w:p>
      <w:pPr>
        <w:pStyle w:val="ListBullet"/>
      </w:pPr>
      <w:r>
        <w:t>Stakeholders include the Support Specialist, service owner, and compliance lead for approvals.</w:t>
      </w:r>
    </w:p>
    <w:p>
      <w:pPr>
        <w:pStyle w:val="ListBullet"/>
      </w:pPr>
      <w:r>
        <w:t>This document aligns with GDPR requirements and supports US data residency expectations.</w:t>
      </w:r>
    </w:p>
    <w:p>
      <w:pPr>
        <w:pStyle w:val="ListBullet"/>
      </w:pPr>
      <w:r>
        <w:t>This document aligns with GDPR requirements and supports US data residency expectations.</w:t>
      </w:r>
    </w:p>
    <w:p>
      <w:pPr>
        <w:pStyle w:val="Heading1"/>
      </w:pPr>
      <w:r>
        <w:t>Maintenance</w:t>
      </w:r>
    </w:p>
    <w:p>
      <w:r>
        <w:t>This document aligns with GDPR requirements and supports US data residency expectations. The Procurement organization uses Azure to enforce consistent service baselines. This document aligns with GDPR requirements and supports US data residency expectations.</w:t>
      </w:r>
    </w:p>
    <w:p>
      <w:r>
        <w:t>We prioritize customer impact, data integrity, and regulatory alignment. Risk acceptance must be documented and revalidated each quarter. This document aligns with GDPR requirements and supports US data residency expectations.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Stakeholders include the Support Specialist, service owner, and compliance lead for approvals.</w:t>
      </w:r>
    </w:p>
    <w:p>
      <w:pPr>
        <w:pStyle w:val="ListBullet"/>
      </w:pPr>
      <w:r>
        <w:t>Teams must log requests in Microsoft 365 and track outcomes in CI/CD Pipeline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