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6F" w:rsidRDefault="0040186F">
      <w:pPr>
        <w:spacing w:after="0"/>
        <w:rPr>
          <w:rFonts w:ascii="Tahoma" w:eastAsia="Times New Roman" w:hAnsi="Tahoma" w:cs="Tahoma"/>
          <w:sz w:val="18"/>
          <w:szCs w:val="18"/>
        </w:rPr>
      </w:pPr>
    </w:p>
    <w:p w:rsidR="0040186F" w:rsidRDefault="003141F7">
      <w:pPr>
        <w:spacing w:after="0"/>
        <w:jc w:val="center"/>
        <w:textAlignment w:val="bottom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 xml:space="preserve">Спецификация </w:t>
      </w:r>
      <w:r w:rsidR="00E463C1">
        <w:rPr>
          <w:rFonts w:ascii="Tahoma" w:eastAsia="Times New Roman" w:hAnsi="Tahoma" w:cs="Tahoma"/>
          <w:b/>
          <w:bCs/>
          <w:sz w:val="20"/>
          <w:szCs w:val="20"/>
        </w:rPr>
        <w:t>поставляемой продукции</w:t>
      </w:r>
    </w:p>
    <w:p w:rsidR="0040186F" w:rsidRDefault="0040186F">
      <w:pPr>
        <w:spacing w:after="0"/>
        <w:rPr>
          <w:rFonts w:ascii="Tahoma" w:eastAsia="Times New Roman" w:hAnsi="Tahoma" w:cs="Tahoma"/>
          <w:sz w:val="18"/>
          <w:szCs w:val="18"/>
        </w:rPr>
      </w:pPr>
    </w:p>
    <w:p w:rsidR="0040186F" w:rsidRDefault="0040186F">
      <w:pPr>
        <w:spacing w:after="0"/>
        <w:rPr>
          <w:rFonts w:ascii="Tahoma" w:eastAsia="Times New Roman" w:hAnsi="Tahoma" w:cs="Tahoma"/>
          <w:sz w:val="18"/>
          <w:szCs w:val="18"/>
        </w:rPr>
      </w:pPr>
    </w:p>
    <w:tbl>
      <w:tblPr>
        <w:tblW w:w="9585" w:type="dxa"/>
        <w:tblInd w:w="5" w:type="dxa"/>
        <w:tblCellMar>
          <w:top w:w="15" w:type="dxa"/>
          <w:left w:w="20" w:type="dxa"/>
          <w:bottom w:w="15" w:type="dxa"/>
          <w:right w:w="20" w:type="dxa"/>
        </w:tblCellMar>
        <w:tblLook w:val="04A0" w:firstRow="1" w:lastRow="0" w:firstColumn="1" w:lastColumn="0" w:noHBand="0" w:noVBand="1"/>
      </w:tblPr>
      <w:tblGrid>
        <w:gridCol w:w="1343"/>
        <w:gridCol w:w="2690"/>
        <w:gridCol w:w="2676"/>
        <w:gridCol w:w="2876"/>
      </w:tblGrid>
      <w:tr w:rsidR="0040186F">
        <w:tc>
          <w:tcPr>
            <w:tcW w:w="684" w:type="dxa"/>
            <w:shd w:val="clear" w:color="auto" w:fill="auto"/>
            <w:vAlign w:val="bottom"/>
          </w:tcPr>
          <w:p w:rsidR="0040186F" w:rsidRDefault="00E463C1">
            <w:pPr>
              <w:spacing w:after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Поставщик:</w:t>
            </w:r>
          </w:p>
        </w:tc>
        <w:tc>
          <w:tcPr>
            <w:tcW w:w="2891" w:type="dxa"/>
            <w:shd w:val="clear" w:color="auto" w:fill="auto"/>
            <w:tcMar>
              <w:left w:w="15" w:type="dxa"/>
              <w:right w:w="15" w:type="dxa"/>
            </w:tcMar>
          </w:tcPr>
          <w:p w:rsidR="0040186F" w:rsidRDefault="0040186F"/>
        </w:tc>
        <w:tc>
          <w:tcPr>
            <w:tcW w:w="2891" w:type="dxa"/>
            <w:shd w:val="clear" w:color="auto" w:fill="auto"/>
            <w:tcMar>
              <w:left w:w="15" w:type="dxa"/>
              <w:right w:w="15" w:type="dxa"/>
            </w:tcMar>
          </w:tcPr>
          <w:p w:rsidR="0040186F" w:rsidRDefault="0040186F"/>
        </w:tc>
        <w:tc>
          <w:tcPr>
            <w:tcW w:w="3119" w:type="dxa"/>
            <w:shd w:val="clear" w:color="auto" w:fill="auto"/>
            <w:tcMar>
              <w:left w:w="15" w:type="dxa"/>
              <w:right w:w="15" w:type="dxa"/>
            </w:tcMar>
          </w:tcPr>
          <w:p w:rsidR="0040186F" w:rsidRDefault="0040186F"/>
        </w:tc>
      </w:tr>
      <w:tr w:rsidR="0040186F">
        <w:tc>
          <w:tcPr>
            <w:tcW w:w="9585" w:type="dxa"/>
            <w:gridSpan w:val="4"/>
            <w:shd w:val="clear" w:color="auto" w:fill="auto"/>
            <w:vAlign w:val="bottom"/>
          </w:tcPr>
          <w:p w:rsidR="0040186F" w:rsidRDefault="003141F7">
            <w:pPr>
              <w:spacing w:after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Акционерное общество "Ярославский электромашиностроительный завод"</w:t>
            </w:r>
          </w:p>
        </w:tc>
      </w:tr>
      <w:tr w:rsidR="0040186F">
        <w:tc>
          <w:tcPr>
            <w:tcW w:w="684" w:type="dxa"/>
            <w:shd w:val="clear" w:color="auto" w:fill="auto"/>
            <w:vAlign w:val="bottom"/>
          </w:tcPr>
          <w:p w:rsidR="0040186F" w:rsidRDefault="00E463C1">
            <w:pPr>
              <w:spacing w:after="0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Покупатель:</w:t>
            </w:r>
          </w:p>
        </w:tc>
        <w:tc>
          <w:tcPr>
            <w:tcW w:w="2891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40186F" w:rsidRDefault="0040186F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91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40186F" w:rsidRDefault="0040186F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40186F" w:rsidRDefault="0040186F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</w:tr>
      <w:tr w:rsidR="0040186F">
        <w:tc>
          <w:tcPr>
            <w:tcW w:w="9585" w:type="dxa"/>
            <w:gridSpan w:val="4"/>
            <w:shd w:val="clear" w:color="auto" w:fill="auto"/>
            <w:vAlign w:val="bottom"/>
          </w:tcPr>
          <w:p w:rsidR="0040186F" w:rsidRDefault="003141F7">
            <w:pPr>
              <w:spacing w:after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Акционерное общество "Подольский машиностроительный завод"(АО "ЗиО")</w:t>
            </w:r>
          </w:p>
        </w:tc>
      </w:tr>
    </w:tbl>
    <w:p w:rsidR="0040186F" w:rsidRDefault="0040186F">
      <w:pPr>
        <w:spacing w:after="0"/>
        <w:rPr>
          <w:rFonts w:ascii="Tahoma" w:eastAsia="Times New Roman" w:hAnsi="Tahoma" w:cs="Tahoma"/>
          <w:vanish/>
          <w:sz w:val="18"/>
          <w:szCs w:val="18"/>
        </w:rPr>
      </w:pPr>
    </w:p>
    <w:tbl>
      <w:tblPr>
        <w:tblW w:w="9360" w:type="dxa"/>
        <w:tblInd w:w="5" w:type="dxa"/>
        <w:tblCellMar>
          <w:top w:w="15" w:type="dxa"/>
          <w:left w:w="20" w:type="dxa"/>
          <w:bottom w:w="15" w:type="dxa"/>
          <w:right w:w="20" w:type="dxa"/>
        </w:tblCellMar>
        <w:tblLook w:val="04A0" w:firstRow="1" w:lastRow="0" w:firstColumn="1" w:lastColumn="0" w:noHBand="0" w:noVBand="1"/>
      </w:tblPr>
      <w:tblGrid>
        <w:gridCol w:w="174"/>
        <w:gridCol w:w="5147"/>
        <w:gridCol w:w="739"/>
        <w:gridCol w:w="915"/>
        <w:gridCol w:w="960"/>
        <w:gridCol w:w="1425"/>
      </w:tblGrid>
      <w:tr w:rsidR="0040186F">
        <w:trPr>
          <w:tblHeader/>
        </w:trPr>
        <w:tc>
          <w:tcPr>
            <w:tcW w:w="9360" w:type="dxa"/>
            <w:gridSpan w:val="6"/>
            <w:shd w:val="clear" w:color="auto" w:fill="auto"/>
            <w:vAlign w:val="bottom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4"/>
                <w:szCs w:val="14"/>
              </w:rPr>
            </w:pPr>
            <w:r>
              <w:rPr>
                <w:rFonts w:ascii="Tahoma" w:eastAsia="Times New Roman" w:hAnsi="Tahoma" w:cs="Tahoma"/>
                <w:sz w:val="14"/>
                <w:szCs w:val="14"/>
              </w:rPr>
              <w:t>Стр.1</w:t>
            </w:r>
          </w:p>
        </w:tc>
      </w:tr>
      <w:tr w:rsidR="0040186F">
        <w:trPr>
          <w:cantSplit/>
          <w:tblHeader/>
        </w:trPr>
        <w:tc>
          <w:tcPr>
            <w:tcW w:w="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sz w:val="12"/>
                <w:szCs w:val="12"/>
              </w:rPr>
              <w:t>№</w:t>
            </w:r>
          </w:p>
        </w:tc>
        <w:tc>
          <w:tcPr>
            <w:tcW w:w="5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sz w:val="12"/>
                <w:szCs w:val="12"/>
              </w:rPr>
              <w:t>Наименование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sz w:val="12"/>
                <w:szCs w:val="12"/>
              </w:rPr>
              <w:t>Кол-во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eastAsia="Times New Roman" w:hAnsi="Tahoma" w:cs="Tahoma"/>
                <w:sz w:val="12"/>
                <w:szCs w:val="12"/>
              </w:rPr>
              <w:t>Ед.изм</w:t>
            </w:r>
            <w:proofErr w:type="spellEnd"/>
            <w:r>
              <w:rPr>
                <w:rFonts w:ascii="Tahoma" w:eastAsia="Times New Roman" w:hAnsi="Tahoma" w:cs="Tahoma"/>
                <w:sz w:val="12"/>
                <w:szCs w:val="12"/>
              </w:rPr>
              <w:t>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sz w:val="12"/>
                <w:szCs w:val="12"/>
              </w:rPr>
              <w:t>Цена без НДС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sz w:val="12"/>
                <w:szCs w:val="12"/>
              </w:rPr>
              <w:t>Сумма без НДС</w:t>
            </w:r>
          </w:p>
        </w:tc>
      </w:tr>
      <w:tr w:rsidR="0040186F">
        <w:tc>
          <w:tcPr>
            <w:tcW w:w="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5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Электродвигатель: 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40186F">
            <w:pPr>
              <w:spacing w:after="0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40186F">
            <w:pPr>
              <w:spacing w:after="0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40186F">
            <w:pPr>
              <w:spacing w:after="0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40186F">
            <w:pPr>
              <w:spacing w:after="0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40186F">
        <w:trPr>
          <w:cantSplit/>
        </w:trPr>
        <w:tc>
          <w:tcPr>
            <w:tcW w:w="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</w:tc>
        <w:tc>
          <w:tcPr>
            <w:tcW w:w="5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A280M4 БУ1 380/660В; 50Гц; 132кВт; IM1001; IP55; IE2; IC411; S1;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кл.изол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F; 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кл</w:t>
            </w:r>
            <w:proofErr w:type="spellEnd"/>
            <w:proofErr w:type="gram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виб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. «В»;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</w:rPr>
              <w:t>обогреватель  100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18"/>
              </w:rPr>
              <w:t>Вт; кабельные  вводы IP65 М63*1,5-2шт, М20*1,5-2шт, термодат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чики обмотки ТСП 012.02К-Exi-Pt100-B-3-1-20-4-Ф/Н-1500(П)-О-О-К-3шт/двигатель, термодатчики  подшипников ДТС035-РТ100.В3.100.МГ, ДТС035-PT100.В3.80.МГ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288 612.50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7 503 925.00</w:t>
            </w:r>
          </w:p>
        </w:tc>
      </w:tr>
      <w:tr w:rsidR="0040186F">
        <w:tc>
          <w:tcPr>
            <w:tcW w:w="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5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A280M4F БУ1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треуг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>. 380В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; 50Гц; 132кВт; IM1001; IP55; IE3; IC411; S1;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кл.из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. F;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кл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виб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. В; обогреватель 100Вт; 10-50Гц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вентиляторная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характеристика, 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18"/>
              </w:rPr>
              <w:t>кабельные  вводы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IP65 М63*1,5-2шт, М20*1,5-2шт, термодатчики обмотки ТСП 012.02К-Exi-Pt100-B-3-1-20-4-Ф/Н-1500(П)-О-О-К-3шт/двигат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ель,термодатчики подшипников ДТС035-РТ100.В3.120.МГ,ДТС335-PT100.В3.120.МГ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421 232.90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1 684 931.60</w:t>
            </w:r>
          </w:p>
        </w:tc>
      </w:tr>
      <w:tr w:rsidR="0040186F">
        <w:tc>
          <w:tcPr>
            <w:tcW w:w="5321" w:type="dxa"/>
            <w:gridSpan w:val="2"/>
            <w:tcBorders>
              <w:top w:val="single" w:sz="8" w:space="0" w:color="000001"/>
            </w:tcBorders>
            <w:shd w:val="clear" w:color="auto" w:fill="auto"/>
            <w:vAlign w:val="bottom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Итого</w:t>
            </w:r>
          </w:p>
        </w:tc>
        <w:tc>
          <w:tcPr>
            <w:tcW w:w="73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X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9 188 856.60</w:t>
            </w:r>
          </w:p>
        </w:tc>
      </w:tr>
      <w:tr w:rsidR="0040186F">
        <w:tc>
          <w:tcPr>
            <w:tcW w:w="9360" w:type="dxa"/>
            <w:gridSpan w:val="6"/>
            <w:shd w:val="clear" w:color="auto" w:fill="auto"/>
            <w:vAlign w:val="bottom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Девять миллионов сто восемьдесят восемь тысяч восемьсот пятьдесят шесть рублей 60 копеек</w:t>
            </w:r>
          </w:p>
        </w:tc>
      </w:tr>
      <w:tr w:rsidR="0040186F">
        <w:tc>
          <w:tcPr>
            <w:tcW w:w="9360" w:type="dxa"/>
            <w:gridSpan w:val="6"/>
            <w:shd w:val="clear" w:color="auto" w:fill="auto"/>
            <w:vAlign w:val="bottom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Налог на добавленную стоимость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(20%): 1 837 771.32</w:t>
            </w:r>
          </w:p>
        </w:tc>
      </w:tr>
      <w:tr w:rsidR="0040186F">
        <w:tc>
          <w:tcPr>
            <w:tcW w:w="9360" w:type="dxa"/>
            <w:gridSpan w:val="6"/>
            <w:shd w:val="clear" w:color="auto" w:fill="auto"/>
            <w:vAlign w:val="bottom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ВСЕГО к оплате: 11 026 627.92</w:t>
            </w:r>
          </w:p>
        </w:tc>
      </w:tr>
      <w:tr w:rsidR="0040186F">
        <w:tc>
          <w:tcPr>
            <w:tcW w:w="9360" w:type="dxa"/>
            <w:gridSpan w:val="6"/>
            <w:shd w:val="clear" w:color="auto" w:fill="auto"/>
            <w:vAlign w:val="bottom"/>
          </w:tcPr>
          <w:p w:rsidR="0040186F" w:rsidRDefault="003141F7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Одиннадцать миллионов двадцать шесть тысяч шестьсот двадцать семь рублей 92 копейки</w:t>
            </w:r>
          </w:p>
        </w:tc>
      </w:tr>
      <w:tr w:rsidR="00A16CAC">
        <w:tc>
          <w:tcPr>
            <w:tcW w:w="9360" w:type="dxa"/>
            <w:gridSpan w:val="6"/>
            <w:shd w:val="clear" w:color="auto" w:fill="auto"/>
            <w:vAlign w:val="bottom"/>
          </w:tcPr>
          <w:p w:rsidR="00A16CAC" w:rsidRDefault="00A16CAC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:rsidR="007C0134" w:rsidRDefault="007C0134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:rsidR="007C0134" w:rsidRDefault="007C0134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:rsidR="007C0134" w:rsidRDefault="007C0134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:rsidR="007C0134" w:rsidRDefault="007C0134">
            <w:pPr>
              <w:spacing w:after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:rsidR="0040186F" w:rsidRDefault="003141F7" w:rsidP="00A16CAC">
      <w:pPr>
        <w:pStyle w:val="ac"/>
        <w:numPr>
          <w:ilvl w:val="0"/>
          <w:numId w:val="1"/>
        </w:numPr>
        <w:spacing w:after="0"/>
        <w:jc w:val="both"/>
        <w:textAlignment w:val="bottom"/>
      </w:pPr>
      <w:r w:rsidRPr="00E463C1">
        <w:rPr>
          <w:rFonts w:ascii="Tahoma" w:eastAsia="Times New Roman" w:hAnsi="Tahoma" w:cs="Tahoma"/>
          <w:sz w:val="20"/>
          <w:szCs w:val="20"/>
        </w:rPr>
        <w:t>Срок поставки продукции:</w:t>
      </w:r>
      <w:r w:rsidR="00E463C1" w:rsidRPr="00E463C1">
        <w:rPr>
          <w:rFonts w:ascii="Tahoma" w:eastAsia="Times New Roman" w:hAnsi="Tahoma" w:cs="Tahoma"/>
          <w:sz w:val="20"/>
          <w:szCs w:val="20"/>
        </w:rPr>
        <w:t xml:space="preserve"> </w:t>
      </w:r>
      <w:r w:rsidRPr="00E463C1">
        <w:rPr>
          <w:rFonts w:ascii="Tahoma" w:eastAsia="Times New Roman" w:hAnsi="Tahoma" w:cs="Tahoma"/>
          <w:sz w:val="20"/>
          <w:szCs w:val="20"/>
        </w:rPr>
        <w:t xml:space="preserve">60 рабочих дней с даты </w:t>
      </w:r>
      <w:r w:rsidR="00A16CAC">
        <w:rPr>
          <w:rFonts w:ascii="Tahoma" w:eastAsia="Times New Roman" w:hAnsi="Tahoma" w:cs="Tahoma"/>
          <w:sz w:val="20"/>
          <w:szCs w:val="20"/>
        </w:rPr>
        <w:t>подписания Договора</w:t>
      </w:r>
      <w:r w:rsidRPr="00E463C1">
        <w:rPr>
          <w:rFonts w:ascii="Tahoma" w:eastAsia="Times New Roman" w:hAnsi="Tahoma" w:cs="Tahoma"/>
          <w:sz w:val="20"/>
          <w:szCs w:val="20"/>
        </w:rPr>
        <w:t xml:space="preserve">; </w:t>
      </w:r>
    </w:p>
    <w:p w:rsidR="00E463C1" w:rsidRPr="00E463C1" w:rsidRDefault="003141F7" w:rsidP="00A16CAC">
      <w:pPr>
        <w:pStyle w:val="ac"/>
        <w:numPr>
          <w:ilvl w:val="0"/>
          <w:numId w:val="1"/>
        </w:numPr>
        <w:spacing w:after="0"/>
        <w:jc w:val="both"/>
        <w:textAlignment w:val="bottom"/>
      </w:pPr>
      <w:r w:rsidRPr="00E463C1">
        <w:rPr>
          <w:rFonts w:ascii="Tahoma" w:eastAsia="Times New Roman" w:hAnsi="Tahoma" w:cs="Tahoma"/>
          <w:sz w:val="20"/>
          <w:szCs w:val="20"/>
        </w:rPr>
        <w:t xml:space="preserve">Условия оплаты: </w:t>
      </w:r>
      <w:r w:rsidR="00E463C1">
        <w:rPr>
          <w:rFonts w:ascii="Tahoma" w:eastAsia="Times New Roman" w:hAnsi="Tahoma" w:cs="Tahoma"/>
          <w:sz w:val="20"/>
          <w:szCs w:val="20"/>
        </w:rPr>
        <w:t>аванс</w:t>
      </w:r>
      <w:r w:rsidRPr="00E463C1">
        <w:rPr>
          <w:rFonts w:ascii="Tahoma" w:eastAsia="Times New Roman" w:hAnsi="Tahoma" w:cs="Tahoma"/>
          <w:sz w:val="20"/>
          <w:szCs w:val="20"/>
        </w:rPr>
        <w:t xml:space="preserve"> 70% для включения в план производства</w:t>
      </w:r>
      <w:r w:rsidR="00E463C1">
        <w:rPr>
          <w:rFonts w:ascii="Tahoma" w:eastAsia="Times New Roman" w:hAnsi="Tahoma" w:cs="Tahoma"/>
          <w:sz w:val="20"/>
          <w:szCs w:val="20"/>
        </w:rPr>
        <w:t xml:space="preserve"> что составляет 6 432 199 (шесть миллионов четыреста тридцать две тысячи сто девяносто девять) рублей 62 копейки, кроме того НДС по ставке 20% 1 286 439 (один миллион двести восемьдесят шесть тысяч четыреста тридцать девять) рублей 92 копейки, итого с НДС 7 718 639 (семь миллионов семьсот восемнадцать тысяч шестьсот тридцать девять) рублей 54 копейки. </w:t>
      </w:r>
      <w:r w:rsidR="00A16CAC">
        <w:rPr>
          <w:rFonts w:ascii="Tahoma" w:eastAsia="Times New Roman" w:hAnsi="Tahoma" w:cs="Tahoma"/>
          <w:sz w:val="20"/>
          <w:szCs w:val="20"/>
        </w:rPr>
        <w:t>Покупатель выплачивает аванс в течении 20 (двадцати) дней с даты подписания Договора.</w:t>
      </w:r>
    </w:p>
    <w:p w:rsidR="00E463C1" w:rsidRPr="00E463C1" w:rsidRDefault="00A16CAC" w:rsidP="00A16CAC">
      <w:pPr>
        <w:pStyle w:val="ac"/>
        <w:numPr>
          <w:ilvl w:val="0"/>
          <w:numId w:val="1"/>
        </w:numPr>
        <w:spacing w:after="0"/>
        <w:jc w:val="both"/>
        <w:textAlignment w:val="bottom"/>
      </w:pPr>
      <w:r>
        <w:t xml:space="preserve">Остаток 30%, что составляет 2 756 656 (два миллиона семьсот пятьдесят шесть тысяч шестьсот пятьдесят шесть) рублей 98 копеек, кроме того НДС по ставке 20% 551 331 (пятьсот пятьдесят одну тысячу триста тридцать один) рубль 39 копеек, итого с НДС 3 307 988 (три миллиона триста семь тысяч девятьсот восемьдесят восемь) рублей 38 копеек, </w:t>
      </w:r>
      <w:r w:rsidR="00E463C1">
        <w:t xml:space="preserve">оплачивается </w:t>
      </w:r>
      <w:r>
        <w:t>Покупателем в течении 10 (десяти) рабочих дней с даты получения уведомления о готовности продукции к отгрузке.</w:t>
      </w:r>
    </w:p>
    <w:p w:rsidR="00A16CAC" w:rsidRDefault="00A16CAC" w:rsidP="00A16CAC">
      <w:pPr>
        <w:pStyle w:val="ac"/>
        <w:numPr>
          <w:ilvl w:val="0"/>
          <w:numId w:val="1"/>
        </w:numPr>
        <w:spacing w:after="0"/>
        <w:textAlignment w:val="bottom"/>
      </w:pPr>
      <w:r w:rsidRPr="00A16CAC">
        <w:rPr>
          <w:rFonts w:ascii="Tahoma" w:eastAsia="Times New Roman" w:hAnsi="Tahoma" w:cs="Tahoma"/>
          <w:sz w:val="20"/>
          <w:szCs w:val="20"/>
        </w:rPr>
        <w:t>Условия доставки: самовывоз;</w:t>
      </w:r>
    </w:p>
    <w:p w:rsidR="00A16CAC" w:rsidRDefault="00A16CAC" w:rsidP="007C0134">
      <w:pPr>
        <w:pStyle w:val="ac"/>
        <w:numPr>
          <w:ilvl w:val="0"/>
          <w:numId w:val="1"/>
        </w:numPr>
        <w:spacing w:after="0"/>
        <w:jc w:val="both"/>
        <w:textAlignment w:val="bottom"/>
      </w:pPr>
      <w:r w:rsidRPr="00A16CAC">
        <w:rPr>
          <w:rFonts w:ascii="Tahoma" w:eastAsia="Times New Roman" w:hAnsi="Tahoma" w:cs="Tahoma"/>
          <w:sz w:val="20"/>
          <w:szCs w:val="20"/>
        </w:rPr>
        <w:lastRenderedPageBreak/>
        <w:t xml:space="preserve">Гарантийный срок — 3 года со дня начала эксплуатации при гарантийной наработке 10000ч, но не более 3-х лет со дня отгрузки с завода - изготовителя. </w:t>
      </w:r>
    </w:p>
    <w:p w:rsidR="0040186F" w:rsidRDefault="0040186F" w:rsidP="007C0134">
      <w:pPr>
        <w:spacing w:after="0"/>
        <w:jc w:val="both"/>
        <w:rPr>
          <w:rFonts w:ascii="Tahoma" w:eastAsia="Times New Roman" w:hAnsi="Tahoma" w:cs="Tahoma"/>
          <w:sz w:val="18"/>
          <w:szCs w:val="18"/>
        </w:rPr>
      </w:pPr>
    </w:p>
    <w:p w:rsidR="007C0134" w:rsidRDefault="007C0134" w:rsidP="007C0134">
      <w:pPr>
        <w:spacing w:after="0"/>
        <w:jc w:val="both"/>
        <w:rPr>
          <w:rFonts w:ascii="Tahoma" w:eastAsia="Times New Roman" w:hAnsi="Tahoma" w:cs="Tahoma"/>
          <w:sz w:val="18"/>
          <w:szCs w:val="18"/>
        </w:rPr>
      </w:pPr>
    </w:p>
    <w:p w:rsidR="007C0134" w:rsidRDefault="007C0134" w:rsidP="007C0134">
      <w:pPr>
        <w:spacing w:after="0"/>
        <w:jc w:val="both"/>
        <w:rPr>
          <w:rFonts w:ascii="Tahoma" w:eastAsia="Times New Roman" w:hAnsi="Tahoma" w:cs="Tahoma"/>
          <w:sz w:val="18"/>
          <w:szCs w:val="18"/>
        </w:rPr>
      </w:pPr>
    </w:p>
    <w:p w:rsidR="007C0134" w:rsidRDefault="007C0134" w:rsidP="007C0134">
      <w:pPr>
        <w:spacing w:after="0"/>
        <w:jc w:val="both"/>
        <w:rPr>
          <w:rFonts w:ascii="Tahoma" w:eastAsia="Times New Roman" w:hAnsi="Tahoma" w:cs="Tahoma"/>
          <w:sz w:val="18"/>
          <w:szCs w:val="18"/>
        </w:rPr>
      </w:pPr>
    </w:p>
    <w:tbl>
      <w:tblPr>
        <w:tblW w:w="5000" w:type="pct"/>
        <w:tblInd w:w="5" w:type="dxa"/>
        <w:tblCellMar>
          <w:top w:w="15" w:type="dxa"/>
          <w:left w:w="20" w:type="dxa"/>
          <w:bottom w:w="15" w:type="dxa"/>
          <w:right w:w="113" w:type="dxa"/>
        </w:tblCellMar>
        <w:tblLook w:val="04A0" w:firstRow="1" w:lastRow="0" w:firstColumn="1" w:lastColumn="0" w:noHBand="0" w:noVBand="1"/>
      </w:tblPr>
      <w:tblGrid>
        <w:gridCol w:w="4744"/>
        <w:gridCol w:w="4744"/>
      </w:tblGrid>
      <w:tr w:rsidR="0040186F">
        <w:tc>
          <w:tcPr>
            <w:tcW w:w="4677" w:type="dxa"/>
            <w:shd w:val="clear" w:color="auto" w:fill="auto"/>
            <w:vAlign w:val="bottom"/>
          </w:tcPr>
          <w:tbl>
            <w:tblPr>
              <w:tblW w:w="5000" w:type="pct"/>
              <w:tblInd w:w="40" w:type="dxa"/>
              <w:tblCellMar>
                <w:top w:w="15" w:type="dxa"/>
                <w:left w:w="20" w:type="dxa"/>
                <w:bottom w:w="15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4611"/>
            </w:tblGrid>
            <w:tr w:rsidR="0040186F">
              <w:tc>
                <w:tcPr>
                  <w:tcW w:w="4544" w:type="dxa"/>
                  <w:shd w:val="clear" w:color="auto" w:fill="auto"/>
                  <w:vAlign w:val="bottom"/>
                </w:tcPr>
                <w:p w:rsidR="0040186F" w:rsidRDefault="003141F7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Согласовано:</w:t>
                  </w:r>
                </w:p>
              </w:tc>
            </w:tr>
            <w:tr w:rsidR="0040186F">
              <w:tc>
                <w:tcPr>
                  <w:tcW w:w="4544" w:type="dxa"/>
                  <w:shd w:val="clear" w:color="auto" w:fill="auto"/>
                  <w:vAlign w:val="bottom"/>
                </w:tcPr>
                <w:p w:rsidR="0040186F" w:rsidRDefault="003141F7">
                  <w:pPr>
                    <w:spacing w:after="0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>
                    <w:rPr>
                      <w:rFonts w:ascii="Tahoma" w:eastAsia="Times New Roman" w:hAnsi="Tahoma" w:cs="Tahoma"/>
                      <w:sz w:val="14"/>
                      <w:szCs w:val="14"/>
                    </w:rPr>
                    <w:t>Поставщик</w:t>
                  </w:r>
                </w:p>
              </w:tc>
            </w:tr>
            <w:tr w:rsidR="0040186F">
              <w:tc>
                <w:tcPr>
                  <w:tcW w:w="4544" w:type="dxa"/>
                  <w:shd w:val="clear" w:color="auto" w:fill="auto"/>
                  <w:vAlign w:val="bottom"/>
                </w:tcPr>
                <w:p w:rsidR="0040186F" w:rsidRDefault="003141F7">
                  <w:pPr>
                    <w:spacing w:after="0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>
                    <w:rPr>
                      <w:rFonts w:ascii="Tahoma" w:eastAsia="Times New Roman" w:hAnsi="Tahoma" w:cs="Tahoma"/>
                      <w:sz w:val="14"/>
                      <w:szCs w:val="14"/>
                    </w:rPr>
                    <w:t>Акционерное общество "Ярославский электромашиностроительный завод"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</w:p>
              </w:tc>
            </w:tr>
            <w:tr w:rsidR="0040186F">
              <w:tc>
                <w:tcPr>
                  <w:tcW w:w="4544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Borders>
                      <w:top w:val="single" w:sz="8" w:space="0" w:color="000001"/>
                      <w:bottom w:val="single" w:sz="8" w:space="0" w:color="000001"/>
                      <w:insideH w:val="single" w:sz="8" w:space="0" w:color="000001"/>
                    </w:tblBorders>
                    <w:tblCellMar>
                      <w:top w:w="15" w:type="dxa"/>
                      <w:left w:w="20" w:type="dxa"/>
                      <w:bottom w:w="15" w:type="dxa"/>
                      <w:righ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1"/>
                    <w:gridCol w:w="1344"/>
                    <w:gridCol w:w="1343"/>
                  </w:tblGrid>
                  <w:tr w:rsidR="0040186F">
                    <w:tc>
                      <w:tcPr>
                        <w:tcW w:w="1764" w:type="dxa"/>
                        <w:tcBorders>
                          <w:top w:val="single" w:sz="8" w:space="0" w:color="000001"/>
                          <w:bottom w:val="single" w:sz="8" w:space="0" w:color="000001"/>
                        </w:tcBorders>
                        <w:shd w:val="clear" w:color="auto" w:fill="auto"/>
                        <w:vAlign w:val="bottom"/>
                      </w:tcPr>
                      <w:p w:rsidR="0040186F" w:rsidRDefault="0040186F">
                        <w:pPr>
                          <w:spacing w:after="0"/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324" w:type="dxa"/>
                        <w:tcBorders>
                          <w:top w:val="single" w:sz="8" w:space="0" w:color="000001"/>
                          <w:bottom w:val="single" w:sz="8" w:space="0" w:color="000001"/>
                        </w:tcBorders>
                        <w:shd w:val="clear" w:color="auto" w:fill="auto"/>
                        <w:vAlign w:val="bottom"/>
                      </w:tcPr>
                      <w:p w:rsidR="0040186F" w:rsidRDefault="003141F7">
                        <w:pPr>
                          <w:spacing w:after="0"/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1"/>
                          <w:bottom w:val="single" w:sz="8" w:space="0" w:color="000001"/>
                        </w:tcBorders>
                        <w:shd w:val="clear" w:color="auto" w:fill="auto"/>
                        <w:vAlign w:val="bottom"/>
                      </w:tcPr>
                      <w:p w:rsidR="0040186F" w:rsidRDefault="0040186F">
                        <w:pPr>
                          <w:spacing w:after="0"/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40186F" w:rsidRDefault="0040186F">
                  <w:pPr>
                    <w:spacing w:after="0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</w:p>
              </w:tc>
            </w:tr>
          </w:tbl>
          <w:p w:rsidR="0040186F" w:rsidRDefault="0040186F">
            <w:pPr>
              <w:spacing w:after="0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  <w:tc>
          <w:tcPr>
            <w:tcW w:w="4677" w:type="dxa"/>
            <w:shd w:val="clear" w:color="auto" w:fill="auto"/>
            <w:vAlign w:val="bottom"/>
          </w:tcPr>
          <w:tbl>
            <w:tblPr>
              <w:tblW w:w="5000" w:type="pct"/>
              <w:tblCellMar>
                <w:top w:w="15" w:type="dxa"/>
                <w:left w:w="20" w:type="dxa"/>
                <w:bottom w:w="15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4611"/>
            </w:tblGrid>
            <w:tr w:rsidR="0040186F">
              <w:tc>
                <w:tcPr>
                  <w:tcW w:w="4545" w:type="dxa"/>
                  <w:shd w:val="clear" w:color="auto" w:fill="auto"/>
                  <w:vAlign w:val="bottom"/>
                </w:tcPr>
                <w:p w:rsidR="0040186F" w:rsidRDefault="003141F7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Согласовано:</w:t>
                  </w:r>
                </w:p>
              </w:tc>
            </w:tr>
            <w:tr w:rsidR="0040186F">
              <w:tc>
                <w:tcPr>
                  <w:tcW w:w="4545" w:type="dxa"/>
                  <w:shd w:val="clear" w:color="auto" w:fill="auto"/>
                  <w:vAlign w:val="bottom"/>
                </w:tcPr>
                <w:p w:rsidR="0040186F" w:rsidRDefault="003141F7">
                  <w:pPr>
                    <w:spacing w:after="0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>
                    <w:rPr>
                      <w:rFonts w:ascii="Tahoma" w:eastAsia="Times New Roman" w:hAnsi="Tahoma" w:cs="Tahoma"/>
                      <w:sz w:val="14"/>
                      <w:szCs w:val="14"/>
                    </w:rPr>
                    <w:t>Покупатель</w:t>
                  </w:r>
                </w:p>
              </w:tc>
            </w:tr>
            <w:tr w:rsidR="0040186F">
              <w:tc>
                <w:tcPr>
                  <w:tcW w:w="4545" w:type="dxa"/>
                  <w:shd w:val="clear" w:color="auto" w:fill="auto"/>
                  <w:vAlign w:val="bottom"/>
                </w:tcPr>
                <w:p w:rsidR="0040186F" w:rsidRDefault="003141F7">
                  <w:pPr>
                    <w:spacing w:after="0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>
                    <w:rPr>
                      <w:rFonts w:ascii="Tahoma" w:eastAsia="Times New Roman" w:hAnsi="Tahoma" w:cs="Tahoma"/>
                      <w:sz w:val="14"/>
                      <w:szCs w:val="14"/>
                    </w:rPr>
                    <w:t>Акционерное общество "Подольский машиностроительный завод"(АО "ЗиО")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</w:p>
              </w:tc>
            </w:tr>
            <w:tr w:rsidR="0040186F">
              <w:tc>
                <w:tcPr>
                  <w:tcW w:w="4545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Borders>
                      <w:top w:val="single" w:sz="8" w:space="0" w:color="000001"/>
                      <w:bottom w:val="single" w:sz="8" w:space="0" w:color="000001"/>
                      <w:insideH w:val="single" w:sz="8" w:space="0" w:color="000001"/>
                    </w:tblBorders>
                    <w:tblCellMar>
                      <w:top w:w="15" w:type="dxa"/>
                      <w:left w:w="20" w:type="dxa"/>
                      <w:bottom w:w="15" w:type="dxa"/>
                      <w:righ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0"/>
                    <w:gridCol w:w="1343"/>
                    <w:gridCol w:w="1345"/>
                  </w:tblGrid>
                  <w:tr w:rsidR="0040186F">
                    <w:tc>
                      <w:tcPr>
                        <w:tcW w:w="1764" w:type="dxa"/>
                        <w:tcBorders>
                          <w:top w:val="single" w:sz="8" w:space="0" w:color="000001"/>
                          <w:bottom w:val="single" w:sz="8" w:space="0" w:color="000001"/>
                        </w:tcBorders>
                        <w:shd w:val="clear" w:color="auto" w:fill="auto"/>
                        <w:vAlign w:val="bottom"/>
                      </w:tcPr>
                      <w:p w:rsidR="0040186F" w:rsidRDefault="0040186F">
                        <w:pPr>
                          <w:spacing w:after="0"/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1"/>
                          <w:bottom w:val="single" w:sz="8" w:space="0" w:color="000001"/>
                        </w:tcBorders>
                        <w:shd w:val="clear" w:color="auto" w:fill="auto"/>
                        <w:vAlign w:val="bottom"/>
                      </w:tcPr>
                      <w:p w:rsidR="0040186F" w:rsidRDefault="003141F7">
                        <w:pPr>
                          <w:spacing w:after="0"/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8" w:space="0" w:color="000001"/>
                          <w:bottom w:val="single" w:sz="8" w:space="0" w:color="000001"/>
                        </w:tcBorders>
                        <w:shd w:val="clear" w:color="auto" w:fill="auto"/>
                        <w:vAlign w:val="bottom"/>
                      </w:tcPr>
                      <w:p w:rsidR="0040186F" w:rsidRDefault="0040186F">
                        <w:pPr>
                          <w:spacing w:after="0"/>
                          <w:rPr>
                            <w:rFonts w:ascii="Tahoma" w:eastAsia="Times New Roman" w:hAnsi="Tahoma" w:cs="Tahoma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40186F" w:rsidRDefault="0040186F">
                  <w:pPr>
                    <w:spacing w:after="0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</w:p>
              </w:tc>
            </w:tr>
          </w:tbl>
          <w:p w:rsidR="0040186F" w:rsidRDefault="0040186F">
            <w:pPr>
              <w:spacing w:after="0"/>
              <w:rPr>
                <w:rFonts w:ascii="Tahoma" w:eastAsia="Times New Roman" w:hAnsi="Tahoma" w:cs="Tahoma"/>
                <w:sz w:val="14"/>
                <w:szCs w:val="14"/>
              </w:rPr>
            </w:pPr>
          </w:p>
        </w:tc>
      </w:tr>
    </w:tbl>
    <w:p w:rsidR="0040186F" w:rsidRDefault="0040186F">
      <w:pPr>
        <w:spacing w:after="240"/>
        <w:rPr>
          <w:rFonts w:ascii="Tahoma" w:eastAsia="Times New Roman" w:hAnsi="Tahoma" w:cs="Tahoma"/>
          <w:sz w:val="18"/>
          <w:szCs w:val="18"/>
        </w:rPr>
      </w:pPr>
    </w:p>
    <w:p w:rsidR="0040186F" w:rsidRDefault="003141F7">
      <w:pPr>
        <w:spacing w:after="0"/>
        <w:jc w:val="right"/>
        <w:rPr>
          <w:rFonts w:ascii="Tahoma" w:eastAsia="Times New Roman" w:hAnsi="Tahoma" w:cs="Tahoma"/>
          <w:sz w:val="12"/>
          <w:szCs w:val="12"/>
        </w:rPr>
      </w:pPr>
      <w:r>
        <w:rPr>
          <w:rFonts w:ascii="Tahoma" w:eastAsia="Times New Roman" w:hAnsi="Tahoma" w:cs="Tahoma"/>
          <w:sz w:val="12"/>
          <w:szCs w:val="12"/>
        </w:rPr>
        <w:br/>
      </w:r>
      <w:bookmarkStart w:id="0" w:name="_GoBack"/>
      <w:bookmarkEnd w:id="0"/>
    </w:p>
    <w:p w:rsidR="0040186F" w:rsidRDefault="0040186F"/>
    <w:sectPr w:rsidR="0040186F">
      <w:headerReference w:type="default" r:id="rId7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F7" w:rsidRDefault="003141F7" w:rsidP="00E463C1">
      <w:pPr>
        <w:spacing w:after="0" w:line="240" w:lineRule="auto"/>
      </w:pPr>
      <w:r>
        <w:separator/>
      </w:r>
    </w:p>
  </w:endnote>
  <w:endnote w:type="continuationSeparator" w:id="0">
    <w:p w:rsidR="003141F7" w:rsidRDefault="003141F7" w:rsidP="00E4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F7" w:rsidRDefault="003141F7" w:rsidP="00E463C1">
      <w:pPr>
        <w:spacing w:after="0" w:line="240" w:lineRule="auto"/>
      </w:pPr>
      <w:r>
        <w:separator/>
      </w:r>
    </w:p>
  </w:footnote>
  <w:footnote w:type="continuationSeparator" w:id="0">
    <w:p w:rsidR="003141F7" w:rsidRDefault="003141F7" w:rsidP="00E46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C1" w:rsidRDefault="00E463C1">
    <w:pPr>
      <w:pStyle w:val="a8"/>
    </w:pPr>
    <w:r>
      <w:t>Приложение №1 к Договору №</w:t>
    </w:r>
    <w:r w:rsidRPr="005F60EB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>52</w:t>
    </w:r>
    <w:r w:rsidRPr="005F60EB">
      <w:rPr>
        <w:rFonts w:ascii="Times New Roman" w:hAnsi="Times New Roman" w:cs="Times New Roman"/>
        <w:sz w:val="24"/>
        <w:szCs w:val="24"/>
      </w:rPr>
      <w:t>/</w:t>
    </w:r>
    <w:r>
      <w:rPr>
        <w:rFonts w:ascii="Times New Roman" w:hAnsi="Times New Roman" w:cs="Times New Roman"/>
        <w:sz w:val="24"/>
        <w:szCs w:val="24"/>
      </w:rPr>
      <w:t>М-20</w:t>
    </w:r>
    <w:r w:rsidRPr="005F60EB">
      <w:rPr>
        <w:rFonts w:ascii="Times New Roman" w:hAnsi="Times New Roman" w:cs="Times New Roman"/>
        <w:sz w:val="24"/>
        <w:szCs w:val="24"/>
      </w:rPr>
      <w:t xml:space="preserve"> от </w:t>
    </w:r>
    <w:r>
      <w:rPr>
        <w:rFonts w:ascii="Times New Roman" w:hAnsi="Times New Roman" w:cs="Times New Roman"/>
        <w:sz w:val="24"/>
        <w:szCs w:val="24"/>
      </w:rPr>
      <w:t>28</w:t>
    </w:r>
    <w:r w:rsidRPr="005F60EB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февраля 2020</w:t>
    </w:r>
    <w:r w:rsidRPr="005F60EB">
      <w:rPr>
        <w:rFonts w:ascii="Times New Roman" w:hAnsi="Times New Roman" w:cs="Times New Roman"/>
        <w:sz w:val="24"/>
        <w:szCs w:val="24"/>
      </w:rPr>
      <w:t xml:space="preserve"> года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0B61"/>
    <w:multiLevelType w:val="hybridMultilevel"/>
    <w:tmpl w:val="64F0A21C"/>
    <w:lvl w:ilvl="0" w:tplc="1C74E4A6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86F"/>
    <w:rsid w:val="003141F7"/>
    <w:rsid w:val="0040186F"/>
    <w:rsid w:val="007C0134"/>
    <w:rsid w:val="00A16CAC"/>
    <w:rsid w:val="00E4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AB3610-2223-43F8-80CB-FCC7BE4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EE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link w:val="a9"/>
    <w:uiPriority w:val="99"/>
    <w:unhideWhenUsed/>
    <w:rsid w:val="00E4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63C1"/>
    <w:rPr>
      <w:color w:val="00000A"/>
      <w:sz w:val="22"/>
    </w:rPr>
  </w:style>
  <w:style w:type="paragraph" w:styleId="aa">
    <w:name w:val="footer"/>
    <w:basedOn w:val="a"/>
    <w:link w:val="ab"/>
    <w:uiPriority w:val="99"/>
    <w:unhideWhenUsed/>
    <w:rsid w:val="00E4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63C1"/>
    <w:rPr>
      <w:color w:val="00000A"/>
      <w:sz w:val="22"/>
    </w:rPr>
  </w:style>
  <w:style w:type="paragraph" w:styleId="ac">
    <w:name w:val="List Paragraph"/>
    <w:basedOn w:val="a"/>
    <w:uiPriority w:val="34"/>
    <w:qFormat/>
    <w:rsid w:val="00E4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Eldin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a.yurchenko</dc:creator>
  <dc:description/>
  <cp:lastModifiedBy>Павел</cp:lastModifiedBy>
  <cp:revision>6</cp:revision>
  <dcterms:created xsi:type="dcterms:W3CDTF">2020-03-26T12:26:00Z</dcterms:created>
  <dcterms:modified xsi:type="dcterms:W3CDTF">2020-03-30T12:17:00Z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Eldin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