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F34C" w14:textId="77777777" w:rsidR="0022412E" w:rsidRPr="002B0073" w:rsidRDefault="0022412E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4CEF960E" w14:textId="35497BF5" w:rsidR="0022412E" w:rsidRDefault="0022412E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Ефимова Мария Андреевна</w:t>
      </w:r>
    </w:p>
    <w:p w14:paraId="1E5C8336" w14:textId="651D201C" w:rsidR="0022412E" w:rsidRPr="00A06792" w:rsidRDefault="0022412E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838232</w:t>
      </w:r>
    </w:p>
    <w:p w14:paraId="003FF056" w14:textId="343CE590" w:rsidR="0022412E" w:rsidRPr="00986688" w:rsidRDefault="0022412E" w:rsidP="00986688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Pr="00627E1E">
        <w:rPr>
          <w:sz w:val="28"/>
          <w:szCs w:val="28"/>
        </w:rPr>
        <w:t xml:space="preserve">. Виды действия электромагнитных полей на человека </w:t>
      </w:r>
      <w:r>
        <w:rPr>
          <w:sz w:val="28"/>
          <w:szCs w:val="28"/>
        </w:rPr>
        <w:t>и профессиональные заболевания, связанные с неионизирующими электромагнитными полями</w:t>
      </w:r>
      <w:r w:rsidRPr="00627E1E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627E1E">
        <w:rPr>
          <w:sz w:val="28"/>
          <w:szCs w:val="28"/>
        </w:rPr>
        <w:t>7.</w:t>
      </w:r>
      <w:r>
        <w:rPr>
          <w:sz w:val="28"/>
          <w:szCs w:val="28"/>
        </w:rPr>
        <w:t>1</w:t>
      </w:r>
      <w:r w:rsidRPr="00627E1E">
        <w:rPr>
          <w:sz w:val="28"/>
          <w:szCs w:val="28"/>
        </w:rPr>
        <w:t>. Горение и пожар. Условия их возникновения. Вредные и опасные факторы пожара.</w:t>
      </w:r>
    </w:p>
    <w:sectPr w:rsidR="0022412E" w:rsidRPr="00986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2E"/>
    <w:rsid w:val="0008768C"/>
    <w:rsid w:val="0022412E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6B48"/>
  <w15:chartTrackingRefBased/>
  <w15:docId w15:val="{B8714F6B-5664-4AC0-A7C4-20E857D3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