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527" w:rsidRDefault="00155527">
      <w:pPr>
        <w:widowControl w:val="0"/>
        <w:pBdr>
          <w:top w:val="nil"/>
          <w:left w:val="nil"/>
          <w:bottom w:val="nil"/>
          <w:right w:val="nil"/>
          <w:between w:val="nil"/>
        </w:pBdr>
        <w:spacing w:line="276" w:lineRule="auto"/>
        <w:ind w:firstLine="0"/>
        <w:jc w:val="left"/>
      </w:pPr>
    </w:p>
    <w:p w:rsidR="00155527" w:rsidRDefault="007E03F6">
      <w:pPr>
        <w:spacing w:line="360" w:lineRule="auto"/>
        <w:jc w:val="center"/>
        <w:rPr>
          <w:b/>
          <w:smallCaps/>
        </w:rPr>
      </w:pPr>
      <w:r>
        <w:rPr>
          <w:b/>
          <w:smallCaps/>
        </w:rPr>
        <w:t>МИНОБРНАУКИ РОССИИ</w:t>
      </w:r>
    </w:p>
    <w:p w:rsidR="00155527" w:rsidRDefault="007E03F6">
      <w:pPr>
        <w:spacing w:line="360" w:lineRule="auto"/>
        <w:jc w:val="center"/>
        <w:rPr>
          <w:b/>
          <w:smallCaps/>
        </w:rPr>
      </w:pPr>
      <w:r>
        <w:rPr>
          <w:b/>
          <w:smallCaps/>
        </w:rPr>
        <w:t>САНКТ-ПЕТЕРБУРГСКИЙ ГОСУДАРСТВЕННЫЙ</w:t>
      </w:r>
    </w:p>
    <w:p w:rsidR="00155527" w:rsidRDefault="007E03F6">
      <w:pPr>
        <w:spacing w:line="360" w:lineRule="auto"/>
        <w:jc w:val="center"/>
        <w:rPr>
          <w:b/>
          <w:smallCaps/>
        </w:rPr>
      </w:pPr>
      <w:r>
        <w:rPr>
          <w:b/>
          <w:smallCaps/>
        </w:rPr>
        <w:t>ЭЛЕКТРОТЕХНИЧЕСКИЙ УНИВЕРСИТЕТ</w:t>
      </w:r>
    </w:p>
    <w:p w:rsidR="00155527" w:rsidRDefault="007E03F6">
      <w:pPr>
        <w:spacing w:line="360" w:lineRule="auto"/>
        <w:jc w:val="center"/>
        <w:rPr>
          <w:b/>
          <w:smallCaps/>
        </w:rPr>
      </w:pPr>
      <w:r>
        <w:rPr>
          <w:b/>
          <w:smallCaps/>
        </w:rPr>
        <w:t>«ЛЭТИ» ИМ. В.И. УЛЬЯНОВА (ЛЕНИНА)</w:t>
      </w:r>
    </w:p>
    <w:p w:rsidR="00155527" w:rsidRDefault="007E03F6">
      <w:pPr>
        <w:spacing w:line="360" w:lineRule="auto"/>
        <w:jc w:val="center"/>
        <w:rPr>
          <w:b/>
        </w:rPr>
      </w:pPr>
      <w:r>
        <w:rPr>
          <w:b/>
        </w:rPr>
        <w:t>Кафедра Безопасности жизнедеятельности</w:t>
      </w:r>
    </w:p>
    <w:p w:rsidR="00155527" w:rsidRDefault="00155527">
      <w:pPr>
        <w:spacing w:line="360" w:lineRule="auto"/>
        <w:jc w:val="center"/>
        <w:rPr>
          <w:b/>
          <w:smallCaps/>
        </w:rPr>
      </w:pPr>
    </w:p>
    <w:p w:rsidR="00155527" w:rsidRDefault="00155527">
      <w:pPr>
        <w:spacing w:line="360" w:lineRule="auto"/>
        <w:jc w:val="center"/>
      </w:pPr>
    </w:p>
    <w:p w:rsidR="00155527" w:rsidRDefault="00155527">
      <w:pPr>
        <w:spacing w:line="360" w:lineRule="auto"/>
        <w:jc w:val="center"/>
      </w:pPr>
    </w:p>
    <w:p w:rsidR="00155527" w:rsidRDefault="00155527">
      <w:pPr>
        <w:spacing w:line="360" w:lineRule="auto"/>
        <w:jc w:val="center"/>
      </w:pPr>
    </w:p>
    <w:p w:rsidR="00155527" w:rsidRDefault="00155527">
      <w:pPr>
        <w:spacing w:line="360" w:lineRule="auto"/>
        <w:jc w:val="center"/>
      </w:pPr>
    </w:p>
    <w:p w:rsidR="00155527" w:rsidRDefault="00155527">
      <w:pPr>
        <w:spacing w:line="360" w:lineRule="auto"/>
        <w:jc w:val="center"/>
      </w:pPr>
    </w:p>
    <w:p w:rsidR="00155527" w:rsidRDefault="00155527">
      <w:pPr>
        <w:spacing w:line="360" w:lineRule="auto"/>
        <w:jc w:val="center"/>
      </w:pPr>
    </w:p>
    <w:p w:rsidR="00155527" w:rsidRDefault="007E03F6">
      <w:pPr>
        <w:pBdr>
          <w:top w:val="nil"/>
          <w:left w:val="nil"/>
          <w:bottom w:val="nil"/>
          <w:right w:val="nil"/>
          <w:between w:val="nil"/>
        </w:pBdr>
        <w:spacing w:line="360" w:lineRule="auto"/>
        <w:ind w:firstLine="0"/>
        <w:jc w:val="center"/>
        <w:rPr>
          <w:b/>
          <w:color w:val="000000"/>
          <w:szCs w:val="28"/>
        </w:rPr>
      </w:pPr>
      <w:r>
        <w:rPr>
          <w:b/>
          <w:color w:val="000000"/>
          <w:szCs w:val="28"/>
        </w:rPr>
        <w:t>ОТЧЕТ</w:t>
      </w:r>
    </w:p>
    <w:p w:rsidR="00155527" w:rsidRPr="009E34DA" w:rsidRDefault="00997B2C">
      <w:pPr>
        <w:spacing w:line="360" w:lineRule="auto"/>
        <w:jc w:val="center"/>
        <w:rPr>
          <w:b/>
        </w:rPr>
      </w:pPr>
      <w:r>
        <w:rPr>
          <w:b/>
        </w:rPr>
        <w:t>по лабораторной работе №</w:t>
      </w:r>
      <w:r w:rsidRPr="009E34DA">
        <w:rPr>
          <w:b/>
        </w:rPr>
        <w:t>7</w:t>
      </w:r>
    </w:p>
    <w:p w:rsidR="00155527" w:rsidRDefault="007E03F6">
      <w:pPr>
        <w:spacing w:line="360" w:lineRule="auto"/>
        <w:jc w:val="center"/>
        <w:rPr>
          <w:b/>
        </w:rPr>
      </w:pPr>
      <w:r>
        <w:rPr>
          <w:b/>
        </w:rPr>
        <w:t>по дисциплине «Безопасность жизнедеятельности»</w:t>
      </w:r>
    </w:p>
    <w:p w:rsidR="00155527" w:rsidRPr="00997B2C" w:rsidRDefault="007E03F6">
      <w:pPr>
        <w:spacing w:line="360" w:lineRule="auto"/>
        <w:jc w:val="center"/>
      </w:pPr>
      <w:r>
        <w:rPr>
          <w:b/>
        </w:rPr>
        <w:t xml:space="preserve">Тема: </w:t>
      </w:r>
      <w:r w:rsidR="00997B2C">
        <w:rPr>
          <w:b/>
        </w:rPr>
        <w:t>Исследование параметров производственного шума и определение эффективности мероприятий по защите от него</w:t>
      </w:r>
    </w:p>
    <w:p w:rsidR="00155527" w:rsidRDefault="00155527">
      <w:pPr>
        <w:spacing w:line="360" w:lineRule="auto"/>
        <w:jc w:val="center"/>
      </w:pPr>
    </w:p>
    <w:p w:rsidR="00155527" w:rsidRDefault="00155527">
      <w:pPr>
        <w:spacing w:line="360" w:lineRule="auto"/>
      </w:pPr>
    </w:p>
    <w:tbl>
      <w:tblPr>
        <w:tblStyle w:val="ac"/>
        <w:tblW w:w="9571" w:type="dxa"/>
        <w:tblInd w:w="0" w:type="dxa"/>
        <w:tblLayout w:type="fixed"/>
        <w:tblLook w:val="0400" w:firstRow="0" w:lastRow="0" w:firstColumn="0" w:lastColumn="0" w:noHBand="0" w:noVBand="1"/>
      </w:tblPr>
      <w:tblGrid>
        <w:gridCol w:w="4223"/>
        <w:gridCol w:w="2534"/>
        <w:gridCol w:w="2814"/>
      </w:tblGrid>
      <w:tr w:rsidR="00155527">
        <w:trPr>
          <w:trHeight w:val="614"/>
        </w:trPr>
        <w:tc>
          <w:tcPr>
            <w:tcW w:w="4223" w:type="dxa"/>
            <w:vAlign w:val="bottom"/>
          </w:tcPr>
          <w:p w:rsidR="00155527" w:rsidRDefault="007E03F6">
            <w:r>
              <w:t>Студент гр. 8382</w:t>
            </w:r>
          </w:p>
        </w:tc>
        <w:tc>
          <w:tcPr>
            <w:tcW w:w="2534" w:type="dxa"/>
            <w:tcBorders>
              <w:bottom w:val="single" w:sz="4" w:space="0" w:color="000000"/>
            </w:tcBorders>
            <w:vAlign w:val="bottom"/>
          </w:tcPr>
          <w:p w:rsidR="00155527" w:rsidRDefault="00155527"/>
        </w:tc>
        <w:tc>
          <w:tcPr>
            <w:tcW w:w="2814" w:type="dxa"/>
            <w:vAlign w:val="bottom"/>
          </w:tcPr>
          <w:p w:rsidR="00155527" w:rsidRDefault="007E03F6">
            <w:pPr>
              <w:ind w:firstLine="0"/>
              <w:jc w:val="center"/>
            </w:pPr>
            <w:r>
              <w:t>Мирончик П.Д.</w:t>
            </w:r>
          </w:p>
        </w:tc>
      </w:tr>
      <w:tr w:rsidR="00155527">
        <w:trPr>
          <w:trHeight w:val="614"/>
        </w:trPr>
        <w:tc>
          <w:tcPr>
            <w:tcW w:w="4223" w:type="dxa"/>
            <w:vAlign w:val="bottom"/>
          </w:tcPr>
          <w:p w:rsidR="00155527" w:rsidRDefault="007E03F6">
            <w:r>
              <w:t>Студент гр. 8382</w:t>
            </w:r>
          </w:p>
        </w:tc>
        <w:tc>
          <w:tcPr>
            <w:tcW w:w="2534" w:type="dxa"/>
            <w:tcBorders>
              <w:bottom w:val="single" w:sz="4" w:space="0" w:color="000000"/>
            </w:tcBorders>
            <w:vAlign w:val="bottom"/>
          </w:tcPr>
          <w:p w:rsidR="00155527" w:rsidRDefault="00155527"/>
        </w:tc>
        <w:tc>
          <w:tcPr>
            <w:tcW w:w="2814" w:type="dxa"/>
            <w:vAlign w:val="bottom"/>
          </w:tcPr>
          <w:p w:rsidR="00155527" w:rsidRDefault="007E03F6">
            <w:pPr>
              <w:ind w:firstLine="0"/>
              <w:jc w:val="center"/>
            </w:pPr>
            <w:r>
              <w:t>Нечепуренко Н.А.</w:t>
            </w:r>
          </w:p>
        </w:tc>
      </w:tr>
      <w:tr w:rsidR="00155527">
        <w:trPr>
          <w:trHeight w:val="614"/>
        </w:trPr>
        <w:tc>
          <w:tcPr>
            <w:tcW w:w="4223" w:type="dxa"/>
            <w:vAlign w:val="bottom"/>
          </w:tcPr>
          <w:p w:rsidR="00155527" w:rsidRDefault="007E03F6">
            <w:r>
              <w:t>Студент гр. 8382</w:t>
            </w:r>
          </w:p>
        </w:tc>
        <w:tc>
          <w:tcPr>
            <w:tcW w:w="2534" w:type="dxa"/>
            <w:tcBorders>
              <w:bottom w:val="single" w:sz="4" w:space="0" w:color="000000"/>
            </w:tcBorders>
            <w:vAlign w:val="bottom"/>
          </w:tcPr>
          <w:p w:rsidR="00155527" w:rsidRDefault="00155527"/>
        </w:tc>
        <w:tc>
          <w:tcPr>
            <w:tcW w:w="2814" w:type="dxa"/>
            <w:vAlign w:val="bottom"/>
          </w:tcPr>
          <w:p w:rsidR="00155527" w:rsidRDefault="007E03F6">
            <w:pPr>
              <w:ind w:firstLine="0"/>
              <w:jc w:val="center"/>
            </w:pPr>
            <w:r>
              <w:t>Терехов А.Е.</w:t>
            </w:r>
          </w:p>
        </w:tc>
      </w:tr>
      <w:tr w:rsidR="00155527">
        <w:trPr>
          <w:trHeight w:val="614"/>
        </w:trPr>
        <w:tc>
          <w:tcPr>
            <w:tcW w:w="4223" w:type="dxa"/>
            <w:vAlign w:val="bottom"/>
          </w:tcPr>
          <w:p w:rsidR="00155527" w:rsidRDefault="007E03F6">
            <w:r>
              <w:t>Преподаватель</w:t>
            </w:r>
          </w:p>
        </w:tc>
        <w:tc>
          <w:tcPr>
            <w:tcW w:w="2534" w:type="dxa"/>
            <w:tcBorders>
              <w:top w:val="single" w:sz="4" w:space="0" w:color="000000"/>
              <w:bottom w:val="single" w:sz="4" w:space="0" w:color="000000"/>
            </w:tcBorders>
            <w:vAlign w:val="bottom"/>
          </w:tcPr>
          <w:p w:rsidR="00155527" w:rsidRDefault="00155527"/>
        </w:tc>
        <w:tc>
          <w:tcPr>
            <w:tcW w:w="2814" w:type="dxa"/>
            <w:vAlign w:val="bottom"/>
          </w:tcPr>
          <w:p w:rsidR="00155527" w:rsidRDefault="007E03F6">
            <w:pPr>
              <w:ind w:firstLine="0"/>
              <w:jc w:val="center"/>
            </w:pPr>
            <w:proofErr w:type="spellStart"/>
            <w:r>
              <w:t>Овдиенко</w:t>
            </w:r>
            <w:proofErr w:type="spellEnd"/>
            <w:r>
              <w:t xml:space="preserve"> Е.Н.</w:t>
            </w:r>
          </w:p>
        </w:tc>
      </w:tr>
    </w:tbl>
    <w:p w:rsidR="00155527" w:rsidRDefault="00155527">
      <w:pPr>
        <w:spacing w:line="360" w:lineRule="auto"/>
        <w:jc w:val="center"/>
      </w:pPr>
    </w:p>
    <w:p w:rsidR="00155527" w:rsidRDefault="00155527">
      <w:pPr>
        <w:spacing w:line="360" w:lineRule="auto"/>
        <w:jc w:val="center"/>
      </w:pPr>
    </w:p>
    <w:p w:rsidR="00155527" w:rsidRDefault="007E03F6">
      <w:pPr>
        <w:spacing w:line="360" w:lineRule="auto"/>
        <w:jc w:val="center"/>
      </w:pPr>
      <w:r>
        <w:t>Санкт-Петербург</w:t>
      </w:r>
    </w:p>
    <w:p w:rsidR="00155527" w:rsidRDefault="007E03F6">
      <w:pPr>
        <w:spacing w:line="360" w:lineRule="auto"/>
        <w:jc w:val="center"/>
        <w:rPr>
          <w:b/>
          <w:smallCaps/>
          <w:highlight w:val="yellow"/>
        </w:rPr>
      </w:pPr>
      <w:r>
        <w:t>2021</w:t>
      </w:r>
    </w:p>
    <w:p w:rsidR="00997B2C" w:rsidRDefault="00997B2C" w:rsidP="00997B2C">
      <w:pPr>
        <w:pStyle w:val="1"/>
        <w:ind w:firstLine="0"/>
      </w:pPr>
      <w:r>
        <w:rPr>
          <w:noProof/>
        </w:rPr>
        <w:lastRenderedPageBreak/>
        <w:drawing>
          <wp:inline distT="0" distB="0" distL="0" distR="0" wp14:anchorId="610101B2" wp14:editId="7EAAFC87">
            <wp:extent cx="5940425" cy="79203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XwJEHia4s.jpg"/>
                    <pic:cNvPicPr/>
                  </pic:nvPicPr>
                  <pic:blipFill>
                    <a:blip r:embed="rId9">
                      <a:extLst>
                        <a:ext uri="{28A0092B-C50C-407E-A947-70E740481C1C}">
                          <a14:useLocalDpi xmlns:a14="http://schemas.microsoft.com/office/drawing/2010/main" val="0"/>
                        </a:ext>
                      </a:extLst>
                    </a:blip>
                    <a:stretch>
                      <a:fillRect/>
                    </a:stretch>
                  </pic:blipFill>
                  <pic:spPr>
                    <a:xfrm>
                      <a:off x="0" y="0"/>
                      <a:ext cx="5940425" cy="7920355"/>
                    </a:xfrm>
                    <a:prstGeom prst="rect">
                      <a:avLst/>
                    </a:prstGeom>
                  </pic:spPr>
                </pic:pic>
              </a:graphicData>
            </a:graphic>
          </wp:inline>
        </w:drawing>
      </w:r>
    </w:p>
    <w:p w:rsidR="00997B2C" w:rsidRPr="00997B2C" w:rsidRDefault="00997B2C" w:rsidP="00997B2C">
      <w:pPr>
        <w:pStyle w:val="Times142"/>
        <w:rPr>
          <w:rFonts w:eastAsiaTheme="majorEastAsia" w:cstheme="majorBidi"/>
          <w:szCs w:val="28"/>
        </w:rPr>
      </w:pPr>
      <w:r>
        <w:br w:type="page"/>
      </w:r>
    </w:p>
    <w:p w:rsidR="00155527" w:rsidRDefault="007E03F6">
      <w:pPr>
        <w:pStyle w:val="1"/>
      </w:pPr>
      <w:r>
        <w:lastRenderedPageBreak/>
        <w:t>Цел</w:t>
      </w:r>
      <w:r w:rsidR="00997B2C">
        <w:t>ь</w:t>
      </w:r>
      <w:r>
        <w:t xml:space="preserve"> работы.</w:t>
      </w:r>
    </w:p>
    <w:p w:rsidR="00155527" w:rsidRDefault="00997B2C">
      <w:r>
        <w:t>Исследование параметров производственного шума на соответствие требованиям санитарных норм и изучение основных принципов по эффективной защите от шума</w:t>
      </w:r>
      <w:r w:rsidR="007E03F6">
        <w:t>.</w:t>
      </w:r>
    </w:p>
    <w:p w:rsidR="00997B2C" w:rsidRDefault="00997B2C"/>
    <w:p w:rsidR="00155527" w:rsidRDefault="00997B2C">
      <w:pPr>
        <w:pStyle w:val="1"/>
      </w:pPr>
      <w:r>
        <w:t>Выполнение работы</w:t>
      </w:r>
      <w:r w:rsidR="007E03F6">
        <w:t>.</w:t>
      </w:r>
    </w:p>
    <w:p w:rsidR="00997B2C" w:rsidRDefault="00997B2C" w:rsidP="00997B2C">
      <w:pPr>
        <w:pStyle w:val="Times142"/>
        <w:rPr>
          <w:i/>
        </w:rPr>
      </w:pPr>
      <w:r w:rsidRPr="00DB2210">
        <w:rPr>
          <w:rFonts w:eastAsiaTheme="majorEastAsia" w:cstheme="majorBidi"/>
          <w:b/>
          <w:bCs/>
          <w:i/>
          <w:szCs w:val="28"/>
        </w:rPr>
        <w:t>Исследование зависимости параметров шума от частоты</w:t>
      </w:r>
      <w:r w:rsidRPr="00DB2210">
        <w:rPr>
          <w:i/>
        </w:rPr>
        <w:t>.</w:t>
      </w:r>
    </w:p>
    <w:p w:rsidR="00DB2210" w:rsidRDefault="00DB2210" w:rsidP="00DB2210">
      <w:pPr>
        <w:pStyle w:val="Times142"/>
      </w:pPr>
      <w:r>
        <w:t>Был измерен общий уровень шума в лаборатории, а также уровень шума источника без средств защиты. В качестве предельного спектра был выбран норматив «Подвижной состав железнодорожного транспорта, Рабочие места в кабинах машинистов скоростных и пригородных электропоездов». Графики уровней шума приведены ниже.</w:t>
      </w:r>
    </w:p>
    <w:p w:rsidR="00DB2210" w:rsidRDefault="009E34DA" w:rsidP="00DB2210">
      <w:pPr>
        <w:pStyle w:val="Times142"/>
        <w:ind w:firstLine="0"/>
      </w:pPr>
      <w:r w:rsidRPr="009E34DA">
        <w:rPr>
          <w:noProof/>
        </w:rPr>
        <w:drawing>
          <wp:inline distT="0" distB="0" distL="0" distR="0" wp14:anchorId="5E864409" wp14:editId="5FECF56B">
            <wp:extent cx="5940425" cy="4455319"/>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455319"/>
                    </a:xfrm>
                    <a:prstGeom prst="rect">
                      <a:avLst/>
                    </a:prstGeom>
                  </pic:spPr>
                </pic:pic>
              </a:graphicData>
            </a:graphic>
          </wp:inline>
        </w:drawing>
      </w:r>
    </w:p>
    <w:p w:rsidR="003323B1" w:rsidRDefault="003323B1" w:rsidP="00DB2210">
      <w:pPr>
        <w:pStyle w:val="Times142"/>
        <w:ind w:firstLine="0"/>
      </w:pPr>
    </w:p>
    <w:p w:rsidR="003323B1" w:rsidRDefault="003323B1" w:rsidP="00DB2210">
      <w:pPr>
        <w:pStyle w:val="Times142"/>
        <w:ind w:firstLine="0"/>
      </w:pPr>
    </w:p>
    <w:p w:rsidR="003323B1" w:rsidRDefault="003323B1" w:rsidP="00DB2210">
      <w:pPr>
        <w:pStyle w:val="Times142"/>
        <w:ind w:firstLine="0"/>
      </w:pPr>
    </w:p>
    <w:p w:rsidR="00DB2210" w:rsidRDefault="00DB2210" w:rsidP="00DB2210">
      <w:pPr>
        <w:pStyle w:val="Times142"/>
        <w:ind w:firstLine="0"/>
      </w:pPr>
    </w:p>
    <w:p w:rsidR="00DB2210" w:rsidRDefault="003323B1" w:rsidP="00DB2210">
      <w:pPr>
        <w:pStyle w:val="Times142"/>
        <w:ind w:firstLine="0"/>
      </w:pPr>
      <w:r>
        <w:lastRenderedPageBreak/>
        <w:tab/>
        <w:t>Данные для источника без защиты приведены после вы</w:t>
      </w:r>
      <w:r w:rsidR="009E34DA">
        <w:t xml:space="preserve">чета шумового фона лаборатории. Уровень шума в лаборатории не превышает выбранный допустимый уровень. Уровень </w:t>
      </w:r>
      <w:proofErr w:type="gramStart"/>
      <w:r w:rsidR="009E34DA">
        <w:t>в</w:t>
      </w:r>
      <w:proofErr w:type="gramEnd"/>
      <w:r w:rsidR="009E34DA">
        <w:t xml:space="preserve"> </w:t>
      </w:r>
      <w:proofErr w:type="gramStart"/>
      <w:r w:rsidR="009E34DA">
        <w:t>шума</w:t>
      </w:r>
      <w:proofErr w:type="gramEnd"/>
      <w:r w:rsidR="009E34DA">
        <w:t xml:space="preserve"> источника превышает предельные значения на средних и высоких частотах</w:t>
      </w:r>
      <w:r w:rsidR="001B09F3">
        <w:t>. Шумовой фон в лаборатории – низкочастотный, шум источника – высокочастотный.</w:t>
      </w:r>
    </w:p>
    <w:p w:rsidR="001B09F3" w:rsidRDefault="001B09F3" w:rsidP="00DB2210">
      <w:pPr>
        <w:pStyle w:val="Times142"/>
        <w:ind w:firstLine="0"/>
      </w:pPr>
    </w:p>
    <w:p w:rsidR="001B09F3" w:rsidRDefault="001B09F3" w:rsidP="001B09F3">
      <w:pPr>
        <w:pStyle w:val="Times142"/>
        <w:rPr>
          <w:i/>
        </w:rPr>
      </w:pPr>
      <w:r w:rsidRPr="00DB2210">
        <w:rPr>
          <w:rFonts w:eastAsiaTheme="majorEastAsia" w:cstheme="majorBidi"/>
          <w:b/>
          <w:bCs/>
          <w:i/>
          <w:szCs w:val="28"/>
        </w:rPr>
        <w:t xml:space="preserve">Исследование </w:t>
      </w:r>
      <w:r>
        <w:rPr>
          <w:rFonts w:eastAsiaTheme="majorEastAsia" w:cstheme="majorBidi"/>
          <w:b/>
          <w:bCs/>
          <w:i/>
          <w:szCs w:val="28"/>
        </w:rPr>
        <w:t>средств защиты от шума</w:t>
      </w:r>
      <w:r w:rsidRPr="00DB2210">
        <w:rPr>
          <w:i/>
        </w:rPr>
        <w:t>.</w:t>
      </w:r>
    </w:p>
    <w:p w:rsidR="001B09F3" w:rsidRDefault="001B09F3" w:rsidP="001B09F3">
      <w:pPr>
        <w:pStyle w:val="Times142"/>
      </w:pPr>
      <w:r>
        <w:t>1. Звукоизолирующий кожух</w:t>
      </w:r>
    </w:p>
    <w:p w:rsidR="001B09F3" w:rsidRDefault="009E34DA" w:rsidP="009E34DA">
      <w:pPr>
        <w:pStyle w:val="Times142"/>
        <w:ind w:firstLine="0"/>
        <w:jc w:val="center"/>
      </w:pPr>
      <w:r w:rsidRPr="009E34DA">
        <w:drawing>
          <wp:inline distT="0" distB="0" distL="0" distR="0" wp14:anchorId="4DA861BB" wp14:editId="4FBA1A26">
            <wp:extent cx="5940425" cy="4455319"/>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455319"/>
                    </a:xfrm>
                    <a:prstGeom prst="rect">
                      <a:avLst/>
                    </a:prstGeom>
                  </pic:spPr>
                </pic:pic>
              </a:graphicData>
            </a:graphic>
          </wp:inline>
        </w:drawing>
      </w:r>
    </w:p>
    <w:p w:rsidR="001B09F3" w:rsidRDefault="001B09F3" w:rsidP="001B09F3">
      <w:pPr>
        <w:pStyle w:val="Times142"/>
        <w:ind w:firstLine="0"/>
      </w:pPr>
      <w:r w:rsidRPr="001B09F3">
        <w:rPr>
          <w:noProof/>
        </w:rPr>
        <w:lastRenderedPageBreak/>
        <w:drawing>
          <wp:inline distT="0" distB="0" distL="0" distR="0" wp14:anchorId="23E5489E" wp14:editId="2E1F91B8">
            <wp:extent cx="5940425" cy="4455319"/>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4455319"/>
                    </a:xfrm>
                    <a:prstGeom prst="rect">
                      <a:avLst/>
                    </a:prstGeom>
                  </pic:spPr>
                </pic:pic>
              </a:graphicData>
            </a:graphic>
          </wp:inline>
        </w:drawing>
      </w:r>
    </w:p>
    <w:p w:rsidR="001B09F3" w:rsidRPr="001B09F3" w:rsidRDefault="001B09F3" w:rsidP="001B09F3">
      <w:pPr>
        <w:pStyle w:val="Times142"/>
        <w:ind w:firstLine="0"/>
      </w:pPr>
    </w:p>
    <w:p w:rsidR="000D46FC" w:rsidRDefault="001B09F3" w:rsidP="00DB2210">
      <w:pPr>
        <w:pStyle w:val="Times142"/>
        <w:ind w:firstLine="0"/>
      </w:pPr>
      <w:r>
        <w:tab/>
        <w:t>При использовани</w:t>
      </w:r>
      <w:r w:rsidR="009E34DA">
        <w:t xml:space="preserve">и звукоизолирующего кожуха уровень </w:t>
      </w:r>
      <w:r>
        <w:t xml:space="preserve">звукового давления </w:t>
      </w:r>
      <w:r w:rsidR="009E34DA">
        <w:t>в полосах 500-4000 превышает допустимый уровень</w:t>
      </w:r>
      <w:r>
        <w:t xml:space="preserve">. По графику эффективности можно сделать вывод, что исследуемый кожух снижает давление на высоких частотах. Также в ходе исследования кожух </w:t>
      </w:r>
      <w:r w:rsidR="000D46FC">
        <w:t>значительно снизил давление в полосе 250 Гц.</w:t>
      </w:r>
    </w:p>
    <w:p w:rsidR="000D46FC" w:rsidRDefault="000D46FC" w:rsidP="00DB2210">
      <w:pPr>
        <w:pStyle w:val="Times142"/>
        <w:ind w:firstLine="0"/>
      </w:pPr>
      <w:r>
        <w:t>Кожух изолирует источник шума  от микрофона, формируя звукоизолирующее пространство.</w:t>
      </w:r>
      <w:r w:rsidR="00734B30">
        <w:t xml:space="preserve"> Звуковые волны вызывают вибрацию кожуха, часть энергии переходит в кинетическую энергию.</w:t>
      </w:r>
      <w:r>
        <w:t xml:space="preserve"> </w:t>
      </w:r>
      <w:r w:rsidRPr="000D46FC">
        <w:t>Идеальным конструктивным решением кожуха считается решение, при котором обес</w:t>
      </w:r>
      <w:r>
        <w:t>печивается полная герметичность, но это условие не всегда выполняется на практике.</w:t>
      </w:r>
    </w:p>
    <w:p w:rsidR="000D46FC" w:rsidRDefault="000D46FC" w:rsidP="00DB2210">
      <w:pPr>
        <w:pStyle w:val="Times142"/>
        <w:ind w:firstLine="0"/>
      </w:pPr>
    </w:p>
    <w:p w:rsidR="000D46FC" w:rsidRDefault="000D46FC" w:rsidP="00DB2210">
      <w:pPr>
        <w:pStyle w:val="Times142"/>
        <w:ind w:firstLine="0"/>
      </w:pPr>
    </w:p>
    <w:p w:rsidR="000D46FC" w:rsidRDefault="000D46FC" w:rsidP="00DB2210">
      <w:pPr>
        <w:pStyle w:val="Times142"/>
        <w:ind w:firstLine="0"/>
      </w:pPr>
    </w:p>
    <w:p w:rsidR="000D46FC" w:rsidRDefault="000D46FC" w:rsidP="00DB2210">
      <w:pPr>
        <w:pStyle w:val="Times142"/>
        <w:ind w:firstLine="0"/>
      </w:pPr>
    </w:p>
    <w:p w:rsidR="00172F87" w:rsidRDefault="000D46FC" w:rsidP="00DB2210">
      <w:pPr>
        <w:pStyle w:val="Times142"/>
        <w:ind w:firstLine="0"/>
      </w:pPr>
      <w:r>
        <w:tab/>
        <w:t>2. Кожух со звукопоглотителем</w:t>
      </w:r>
    </w:p>
    <w:p w:rsidR="00172F87" w:rsidRDefault="00172F87" w:rsidP="00172F87">
      <w:pPr>
        <w:pStyle w:val="Times142"/>
        <w:ind w:firstLine="0"/>
        <w:jc w:val="center"/>
      </w:pPr>
      <w:r w:rsidRPr="00172F87">
        <w:drawing>
          <wp:inline distT="0" distB="0" distL="0" distR="0" wp14:anchorId="299094E5" wp14:editId="2AACE358">
            <wp:extent cx="5706140" cy="4279605"/>
            <wp:effectExtent l="0" t="0" r="889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6495" cy="4279871"/>
                    </a:xfrm>
                    <a:prstGeom prst="rect">
                      <a:avLst/>
                    </a:prstGeom>
                  </pic:spPr>
                </pic:pic>
              </a:graphicData>
            </a:graphic>
          </wp:inline>
        </w:drawing>
      </w:r>
    </w:p>
    <w:p w:rsidR="001B09F3" w:rsidRDefault="00053AD6" w:rsidP="00053AD6">
      <w:pPr>
        <w:pStyle w:val="Times142"/>
        <w:ind w:firstLine="0"/>
        <w:jc w:val="center"/>
      </w:pPr>
      <w:r w:rsidRPr="00053AD6">
        <w:rPr>
          <w:noProof/>
        </w:rPr>
        <w:drawing>
          <wp:inline distT="0" distB="0" distL="0" distR="0" wp14:anchorId="626DEBBD" wp14:editId="2DF9AF9E">
            <wp:extent cx="5229225" cy="3921919"/>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432" cy="3919824"/>
                    </a:xfrm>
                    <a:prstGeom prst="rect">
                      <a:avLst/>
                    </a:prstGeom>
                  </pic:spPr>
                </pic:pic>
              </a:graphicData>
            </a:graphic>
          </wp:inline>
        </w:drawing>
      </w:r>
    </w:p>
    <w:p w:rsidR="001B09F3" w:rsidRPr="00DB2210" w:rsidRDefault="001B09F3" w:rsidP="00DB2210">
      <w:pPr>
        <w:pStyle w:val="Times142"/>
        <w:ind w:firstLine="0"/>
      </w:pPr>
    </w:p>
    <w:p w:rsidR="00155527" w:rsidRDefault="00053AD6">
      <w:pPr>
        <w:pBdr>
          <w:top w:val="nil"/>
          <w:left w:val="nil"/>
          <w:bottom w:val="nil"/>
          <w:right w:val="nil"/>
          <w:between w:val="nil"/>
        </w:pBdr>
        <w:spacing w:line="360" w:lineRule="auto"/>
        <w:ind w:firstLine="0"/>
        <w:rPr>
          <w:color w:val="000000"/>
          <w:szCs w:val="28"/>
        </w:rPr>
      </w:pPr>
      <w:r>
        <w:rPr>
          <w:color w:val="000000"/>
          <w:szCs w:val="28"/>
        </w:rPr>
        <w:lastRenderedPageBreak/>
        <w:tab/>
        <w:t xml:space="preserve">Кожух со звукопоглотителем изнутри имеет пористый материал – поролон. Наличие звукопоглощающего материала позволяет преобразовывать звуковую энергию </w:t>
      </w:r>
      <w:proofErr w:type="gramStart"/>
      <w:r>
        <w:rPr>
          <w:color w:val="000000"/>
          <w:szCs w:val="28"/>
        </w:rPr>
        <w:t>в</w:t>
      </w:r>
      <w:proofErr w:type="gramEnd"/>
      <w:r>
        <w:rPr>
          <w:color w:val="000000"/>
          <w:szCs w:val="28"/>
        </w:rPr>
        <w:t xml:space="preserve"> тепловую. Падающие звуковые волны вызывают колебания воздуха в порах вещества, сопровождающиеся трением, за счет чего и происходит преобразование одного вида энергии в другой.</w:t>
      </w:r>
    </w:p>
    <w:p w:rsidR="00053AD6" w:rsidRDefault="00053AD6">
      <w:pPr>
        <w:pBdr>
          <w:top w:val="nil"/>
          <w:left w:val="nil"/>
          <w:bottom w:val="nil"/>
          <w:right w:val="nil"/>
          <w:between w:val="nil"/>
        </w:pBdr>
        <w:spacing w:line="360" w:lineRule="auto"/>
        <w:ind w:firstLine="0"/>
        <w:rPr>
          <w:color w:val="000000"/>
          <w:szCs w:val="28"/>
        </w:rPr>
      </w:pPr>
      <w:r>
        <w:rPr>
          <w:color w:val="000000"/>
          <w:szCs w:val="28"/>
        </w:rPr>
        <w:tab/>
        <w:t>На графике эффективности видно, что кожух со звукопоглотителем оказался более эффективным для понижения давления на высоких частотах.</w:t>
      </w:r>
    </w:p>
    <w:p w:rsidR="00053AD6" w:rsidRDefault="00053AD6">
      <w:pPr>
        <w:pBdr>
          <w:top w:val="nil"/>
          <w:left w:val="nil"/>
          <w:bottom w:val="nil"/>
          <w:right w:val="nil"/>
          <w:between w:val="nil"/>
        </w:pBdr>
        <w:spacing w:line="360" w:lineRule="auto"/>
        <w:ind w:firstLine="0"/>
        <w:rPr>
          <w:color w:val="000000"/>
          <w:szCs w:val="28"/>
        </w:rPr>
      </w:pPr>
      <w:r>
        <w:rPr>
          <w:color w:val="000000"/>
          <w:szCs w:val="28"/>
        </w:rPr>
        <w:t>Эффективность подавления на низких частотах зависит от толщины поглощающего материала</w:t>
      </w:r>
      <w:r w:rsidR="00213A15">
        <w:rPr>
          <w:color w:val="000000"/>
          <w:szCs w:val="28"/>
        </w:rPr>
        <w:t>. Объясняется это тем, что для звукопоглощения важна не абсолютная длина пути звука в материале, длина пути по отношению к длине звуковой волны. При увеличении толщины звукопоглощающего материала понижается частоты, на которой сохраняется то же отношение.</w:t>
      </w:r>
    </w:p>
    <w:p w:rsidR="00213A15" w:rsidRDefault="00213A15">
      <w:pPr>
        <w:spacing w:line="360" w:lineRule="auto"/>
        <w:rPr>
          <w:color w:val="000000"/>
          <w:szCs w:val="28"/>
        </w:rPr>
      </w:pPr>
      <w:r>
        <w:rPr>
          <w:color w:val="000000"/>
          <w:szCs w:val="28"/>
        </w:rPr>
        <w:br w:type="page"/>
      </w:r>
    </w:p>
    <w:p w:rsidR="00213A15" w:rsidRDefault="00213A15">
      <w:pPr>
        <w:pBdr>
          <w:top w:val="nil"/>
          <w:left w:val="nil"/>
          <w:bottom w:val="nil"/>
          <w:right w:val="nil"/>
          <w:between w:val="nil"/>
        </w:pBdr>
        <w:spacing w:line="360" w:lineRule="auto"/>
        <w:ind w:firstLine="0"/>
        <w:rPr>
          <w:color w:val="000000"/>
          <w:szCs w:val="28"/>
        </w:rPr>
      </w:pPr>
    </w:p>
    <w:p w:rsidR="00213A15" w:rsidRDefault="00213A15">
      <w:pPr>
        <w:pBdr>
          <w:top w:val="nil"/>
          <w:left w:val="nil"/>
          <w:bottom w:val="nil"/>
          <w:right w:val="nil"/>
          <w:between w:val="nil"/>
        </w:pBdr>
        <w:spacing w:line="360" w:lineRule="auto"/>
        <w:ind w:firstLine="0"/>
        <w:rPr>
          <w:color w:val="000000"/>
          <w:szCs w:val="28"/>
        </w:rPr>
      </w:pPr>
      <w:r>
        <w:rPr>
          <w:color w:val="000000"/>
          <w:szCs w:val="28"/>
        </w:rPr>
        <w:tab/>
        <w:t>3. Исследование защитных экранов</w:t>
      </w:r>
    </w:p>
    <w:p w:rsidR="00213A15" w:rsidRDefault="00172F87" w:rsidP="00213A15">
      <w:pPr>
        <w:pBdr>
          <w:top w:val="nil"/>
          <w:left w:val="nil"/>
          <w:bottom w:val="nil"/>
          <w:right w:val="nil"/>
          <w:between w:val="nil"/>
        </w:pBdr>
        <w:spacing w:line="360" w:lineRule="auto"/>
        <w:ind w:firstLine="0"/>
        <w:jc w:val="center"/>
        <w:rPr>
          <w:color w:val="000000"/>
          <w:szCs w:val="28"/>
          <w:lang w:val="en-US"/>
        </w:rPr>
      </w:pPr>
      <w:r w:rsidRPr="00172F87">
        <w:rPr>
          <w:color w:val="000000"/>
          <w:szCs w:val="28"/>
          <w:lang w:val="en-US"/>
        </w:rPr>
        <w:drawing>
          <wp:inline distT="0" distB="0" distL="0" distR="0" wp14:anchorId="67A7CFFE" wp14:editId="2BE3316B">
            <wp:extent cx="5716772" cy="42875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7127" cy="4287846"/>
                    </a:xfrm>
                    <a:prstGeom prst="rect">
                      <a:avLst/>
                    </a:prstGeom>
                  </pic:spPr>
                </pic:pic>
              </a:graphicData>
            </a:graphic>
          </wp:inline>
        </w:drawing>
      </w:r>
    </w:p>
    <w:p w:rsidR="00213A15" w:rsidRDefault="00213A15" w:rsidP="00213A15">
      <w:pPr>
        <w:pBdr>
          <w:top w:val="nil"/>
          <w:left w:val="nil"/>
          <w:bottom w:val="nil"/>
          <w:right w:val="nil"/>
          <w:between w:val="nil"/>
        </w:pBdr>
        <w:spacing w:line="360" w:lineRule="auto"/>
        <w:ind w:firstLine="0"/>
        <w:jc w:val="center"/>
        <w:rPr>
          <w:color w:val="000000"/>
          <w:szCs w:val="28"/>
          <w:lang w:val="en-US"/>
        </w:rPr>
      </w:pPr>
      <w:r w:rsidRPr="00213A15">
        <w:rPr>
          <w:noProof/>
          <w:color w:val="000000"/>
          <w:szCs w:val="28"/>
        </w:rPr>
        <w:drawing>
          <wp:inline distT="0" distB="0" distL="0" distR="0" wp14:anchorId="67510C4D" wp14:editId="2B51D59E">
            <wp:extent cx="5295900" cy="3971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3071" cy="3969803"/>
                    </a:xfrm>
                    <a:prstGeom prst="rect">
                      <a:avLst/>
                    </a:prstGeom>
                  </pic:spPr>
                </pic:pic>
              </a:graphicData>
            </a:graphic>
          </wp:inline>
        </w:drawing>
      </w:r>
    </w:p>
    <w:p w:rsidR="00213A15" w:rsidRDefault="00172F87" w:rsidP="00213A15">
      <w:pPr>
        <w:pBdr>
          <w:top w:val="nil"/>
          <w:left w:val="nil"/>
          <w:bottom w:val="nil"/>
          <w:right w:val="nil"/>
          <w:between w:val="nil"/>
        </w:pBdr>
        <w:spacing w:line="360" w:lineRule="auto"/>
        <w:ind w:firstLine="0"/>
        <w:jc w:val="center"/>
        <w:rPr>
          <w:color w:val="000000"/>
          <w:szCs w:val="28"/>
          <w:lang w:val="en-US"/>
        </w:rPr>
      </w:pPr>
      <w:r w:rsidRPr="00172F87">
        <w:rPr>
          <w:noProof/>
          <w:color w:val="000000"/>
          <w:szCs w:val="28"/>
        </w:rPr>
        <w:lastRenderedPageBreak/>
        <w:drawing>
          <wp:inline distT="0" distB="0" distL="0" distR="0" wp14:anchorId="43D9BB72" wp14:editId="12F8E872">
            <wp:extent cx="5940425" cy="4455319"/>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455319"/>
                    </a:xfrm>
                    <a:prstGeom prst="rect">
                      <a:avLst/>
                    </a:prstGeom>
                  </pic:spPr>
                </pic:pic>
              </a:graphicData>
            </a:graphic>
          </wp:inline>
        </w:drawing>
      </w:r>
    </w:p>
    <w:p w:rsidR="00213A15" w:rsidRDefault="00213A15" w:rsidP="00213A15">
      <w:pPr>
        <w:pBdr>
          <w:top w:val="nil"/>
          <w:left w:val="nil"/>
          <w:bottom w:val="nil"/>
          <w:right w:val="nil"/>
          <w:between w:val="nil"/>
        </w:pBdr>
        <w:spacing w:line="360" w:lineRule="auto"/>
        <w:ind w:firstLine="0"/>
        <w:jc w:val="center"/>
        <w:rPr>
          <w:color w:val="000000"/>
          <w:szCs w:val="28"/>
        </w:rPr>
      </w:pPr>
      <w:r w:rsidRPr="00213A15">
        <w:rPr>
          <w:noProof/>
          <w:color w:val="000000"/>
          <w:szCs w:val="28"/>
        </w:rPr>
        <w:drawing>
          <wp:inline distT="0" distB="0" distL="0" distR="0" wp14:anchorId="06072BBE" wp14:editId="5C25CB6C">
            <wp:extent cx="5257800" cy="3943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4992" cy="3941244"/>
                    </a:xfrm>
                    <a:prstGeom prst="rect">
                      <a:avLst/>
                    </a:prstGeom>
                  </pic:spPr>
                </pic:pic>
              </a:graphicData>
            </a:graphic>
          </wp:inline>
        </w:drawing>
      </w:r>
    </w:p>
    <w:p w:rsidR="00213A15" w:rsidRDefault="00172F87" w:rsidP="00734B30">
      <w:pPr>
        <w:pBdr>
          <w:top w:val="nil"/>
          <w:left w:val="nil"/>
          <w:bottom w:val="nil"/>
          <w:right w:val="nil"/>
          <w:between w:val="nil"/>
        </w:pBdr>
        <w:spacing w:line="360" w:lineRule="auto"/>
        <w:ind w:firstLine="0"/>
        <w:jc w:val="center"/>
        <w:rPr>
          <w:color w:val="000000"/>
          <w:szCs w:val="28"/>
        </w:rPr>
      </w:pPr>
      <w:r w:rsidRPr="00172F87">
        <w:rPr>
          <w:color w:val="000000"/>
          <w:szCs w:val="28"/>
        </w:rPr>
        <w:lastRenderedPageBreak/>
        <w:drawing>
          <wp:inline distT="0" distB="0" distL="0" distR="0" wp14:anchorId="71B16633" wp14:editId="3DAAB594">
            <wp:extent cx="5716772" cy="42875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7127" cy="4287846"/>
                    </a:xfrm>
                    <a:prstGeom prst="rect">
                      <a:avLst/>
                    </a:prstGeom>
                  </pic:spPr>
                </pic:pic>
              </a:graphicData>
            </a:graphic>
          </wp:inline>
        </w:drawing>
      </w:r>
    </w:p>
    <w:p w:rsidR="00213A15" w:rsidRDefault="00213A15" w:rsidP="00213A15">
      <w:pPr>
        <w:pBdr>
          <w:top w:val="nil"/>
          <w:left w:val="nil"/>
          <w:bottom w:val="nil"/>
          <w:right w:val="nil"/>
          <w:between w:val="nil"/>
        </w:pBdr>
        <w:spacing w:line="360" w:lineRule="auto"/>
        <w:ind w:firstLine="0"/>
        <w:jc w:val="center"/>
        <w:rPr>
          <w:color w:val="000000"/>
          <w:szCs w:val="28"/>
        </w:rPr>
      </w:pPr>
      <w:r w:rsidRPr="00213A15">
        <w:rPr>
          <w:noProof/>
          <w:color w:val="000000"/>
          <w:szCs w:val="28"/>
        </w:rPr>
        <w:drawing>
          <wp:inline distT="0" distB="0" distL="0" distR="0" wp14:anchorId="36298FB2" wp14:editId="737A820B">
            <wp:extent cx="5486400" cy="411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3470" cy="4112602"/>
                    </a:xfrm>
                    <a:prstGeom prst="rect">
                      <a:avLst/>
                    </a:prstGeom>
                  </pic:spPr>
                </pic:pic>
              </a:graphicData>
            </a:graphic>
          </wp:inline>
        </w:drawing>
      </w:r>
    </w:p>
    <w:p w:rsidR="00734B30" w:rsidRDefault="00DF62A4" w:rsidP="00734B30">
      <w:pPr>
        <w:pBdr>
          <w:top w:val="nil"/>
          <w:left w:val="nil"/>
          <w:bottom w:val="nil"/>
          <w:right w:val="nil"/>
          <w:between w:val="nil"/>
        </w:pBdr>
        <w:spacing w:line="360" w:lineRule="auto"/>
        <w:ind w:firstLine="0"/>
        <w:jc w:val="center"/>
        <w:rPr>
          <w:color w:val="000000"/>
          <w:szCs w:val="28"/>
        </w:rPr>
      </w:pPr>
      <w:r w:rsidRPr="00DF62A4">
        <w:rPr>
          <w:color w:val="000000"/>
          <w:szCs w:val="28"/>
        </w:rPr>
        <w:lastRenderedPageBreak/>
        <w:drawing>
          <wp:inline distT="0" distB="0" distL="0" distR="0" wp14:anchorId="215EA463" wp14:editId="46D53C76">
            <wp:extent cx="5940425" cy="4455319"/>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455319"/>
                    </a:xfrm>
                    <a:prstGeom prst="rect">
                      <a:avLst/>
                    </a:prstGeom>
                  </pic:spPr>
                </pic:pic>
              </a:graphicData>
            </a:graphic>
          </wp:inline>
        </w:drawing>
      </w:r>
    </w:p>
    <w:p w:rsidR="00734B30" w:rsidRDefault="00734B30" w:rsidP="00734B30">
      <w:pPr>
        <w:pBdr>
          <w:top w:val="nil"/>
          <w:left w:val="nil"/>
          <w:bottom w:val="nil"/>
          <w:right w:val="nil"/>
          <w:between w:val="nil"/>
        </w:pBdr>
        <w:spacing w:line="360" w:lineRule="auto"/>
        <w:ind w:firstLine="0"/>
        <w:jc w:val="center"/>
        <w:rPr>
          <w:color w:val="000000"/>
          <w:szCs w:val="28"/>
        </w:rPr>
      </w:pPr>
      <w:r w:rsidRPr="00734B30">
        <w:rPr>
          <w:noProof/>
          <w:color w:val="000000"/>
          <w:szCs w:val="28"/>
        </w:rPr>
        <w:drawing>
          <wp:inline distT="0" distB="0" distL="0" distR="0" wp14:anchorId="376ED02B" wp14:editId="3134E2F4">
            <wp:extent cx="5476875" cy="41076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3950" cy="4105462"/>
                    </a:xfrm>
                    <a:prstGeom prst="rect">
                      <a:avLst/>
                    </a:prstGeom>
                  </pic:spPr>
                </pic:pic>
              </a:graphicData>
            </a:graphic>
          </wp:inline>
        </w:drawing>
      </w:r>
    </w:p>
    <w:p w:rsidR="00734B30" w:rsidRDefault="00734B30">
      <w:pPr>
        <w:spacing w:line="360" w:lineRule="auto"/>
        <w:rPr>
          <w:color w:val="000000"/>
          <w:szCs w:val="28"/>
        </w:rPr>
      </w:pPr>
      <w:r>
        <w:rPr>
          <w:color w:val="000000"/>
          <w:szCs w:val="28"/>
        </w:rPr>
        <w:br w:type="page"/>
      </w:r>
    </w:p>
    <w:p w:rsidR="0049399F" w:rsidRDefault="0049399F" w:rsidP="00734B30">
      <w:pPr>
        <w:pStyle w:val="Times142"/>
      </w:pPr>
      <w:r>
        <w:lastRenderedPageBreak/>
        <w:t>При распространении прямого звука от источника шума за экраном возникает звуковая тень, то есть снижение уровней звукового давления. Экраны стоит применять, когда уровень звукового давления прямого звука выше, чем уровень давления отраженного. В лабораторной установке не так много отражающих поверхностей, поэтому применение экранов можно считать целесообразным.</w:t>
      </w:r>
      <w:r w:rsidR="005D573F">
        <w:t xml:space="preserve"> Экраны эффективны для снижения шума средних и высоких частот. Низкочастотный шум огибает экраны за счет эффекта дифракции.</w:t>
      </w:r>
    </w:p>
    <w:p w:rsidR="00734B30" w:rsidRDefault="00734B30" w:rsidP="00734B30">
      <w:pPr>
        <w:pStyle w:val="Times142"/>
      </w:pPr>
      <w:r>
        <w:t xml:space="preserve">Экран 1 представляет собой стальную перегородку, отделяющую пространство с источником шума от пространства с микрофоном. Перегородка </w:t>
      </w:r>
      <w:r w:rsidR="00507A6C">
        <w:t>представляет собой средство звукоизоляции, работает по принципу отражения звука. По графику эффективности можно сделать вывод, что перегородка обеспечивает снижение звукового давления в области средних и высоких частот, но не настолько эффективное как кожух со звукопоглощающим материалом. Стальная перегородка вибрирует, за счет чего часть возмущений из области с источником попадает в область с микрофоном.</w:t>
      </w:r>
    </w:p>
    <w:p w:rsidR="00507A6C" w:rsidRDefault="00507A6C" w:rsidP="00734B30">
      <w:pPr>
        <w:pStyle w:val="Times142"/>
      </w:pPr>
      <w:r>
        <w:t xml:space="preserve">Экран 2 представляет собой стальную перегородку </w:t>
      </w:r>
      <w:proofErr w:type="gramStart"/>
      <w:r>
        <w:t>с</w:t>
      </w:r>
      <w:proofErr w:type="gramEnd"/>
      <w:r>
        <w:t xml:space="preserve"> щелью примерно в половину площади. Эффективность экрана 2 по результатам опыта оказалась примерно в два раза хуже, чем у экрана 1</w:t>
      </w:r>
      <w:r w:rsidR="0049399F">
        <w:t>, а в области низких частот вообще наблюдается уси</w:t>
      </w:r>
      <w:r w:rsidR="005D573F">
        <w:t>ление звуковое давления.</w:t>
      </w:r>
    </w:p>
    <w:p w:rsidR="005D573F" w:rsidRDefault="005D573F" w:rsidP="00734B30">
      <w:pPr>
        <w:pStyle w:val="Times142"/>
      </w:pPr>
      <w:r>
        <w:t>Экран 3 представляет собой перегородку из ДВП. ДВП менее подвержено вибрациям, по сравнению со стальной перегородкой. Экран 3 оказался немного эффективней экрана 1 на высоких частотах.</w:t>
      </w:r>
    </w:p>
    <w:p w:rsidR="00DF62A4" w:rsidRDefault="00DF62A4" w:rsidP="00734B30">
      <w:pPr>
        <w:pStyle w:val="Times142"/>
      </w:pPr>
      <w:r>
        <w:t>Ни один из экранов не обеспечил достаточной шумовой защиты.</w:t>
      </w:r>
    </w:p>
    <w:p w:rsidR="005D573F" w:rsidRDefault="005D573F" w:rsidP="00734B30">
      <w:pPr>
        <w:pStyle w:val="Times142"/>
      </w:pPr>
    </w:p>
    <w:p w:rsidR="007A07E4" w:rsidRDefault="007A07E4">
      <w:pPr>
        <w:spacing w:line="360" w:lineRule="auto"/>
      </w:pPr>
      <w:r>
        <w:br w:type="page"/>
      </w:r>
    </w:p>
    <w:p w:rsidR="007A07E4" w:rsidRDefault="007A07E4" w:rsidP="00734B30">
      <w:pPr>
        <w:pStyle w:val="Times142"/>
      </w:pPr>
      <w:r>
        <w:lastRenderedPageBreak/>
        <w:t>4. Экран 4 + Звукопоглощающий кожух</w:t>
      </w:r>
    </w:p>
    <w:p w:rsidR="007A07E4" w:rsidRDefault="00DF62A4" w:rsidP="007A07E4">
      <w:pPr>
        <w:pStyle w:val="Times142"/>
        <w:ind w:firstLine="0"/>
        <w:jc w:val="center"/>
      </w:pPr>
      <w:r w:rsidRPr="00DF62A4">
        <w:drawing>
          <wp:inline distT="0" distB="0" distL="0" distR="0" wp14:anchorId="64D483B2" wp14:editId="47CD39D3">
            <wp:extent cx="5940425" cy="4455319"/>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455319"/>
                    </a:xfrm>
                    <a:prstGeom prst="rect">
                      <a:avLst/>
                    </a:prstGeom>
                  </pic:spPr>
                </pic:pic>
              </a:graphicData>
            </a:graphic>
          </wp:inline>
        </w:drawing>
      </w:r>
    </w:p>
    <w:p w:rsidR="007A07E4" w:rsidRDefault="007A07E4" w:rsidP="007A07E4">
      <w:pPr>
        <w:pStyle w:val="Times142"/>
        <w:ind w:firstLine="0"/>
        <w:jc w:val="center"/>
      </w:pPr>
      <w:r w:rsidRPr="007A07E4">
        <w:rPr>
          <w:noProof/>
        </w:rPr>
        <w:drawing>
          <wp:inline distT="0" distB="0" distL="0" distR="0" wp14:anchorId="0C1B3680" wp14:editId="0B0694F6">
            <wp:extent cx="5314950" cy="398621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2111" cy="3984084"/>
                    </a:xfrm>
                    <a:prstGeom prst="rect">
                      <a:avLst/>
                    </a:prstGeom>
                  </pic:spPr>
                </pic:pic>
              </a:graphicData>
            </a:graphic>
          </wp:inline>
        </w:drawing>
      </w:r>
    </w:p>
    <w:p w:rsidR="007A07E4" w:rsidRDefault="007A07E4" w:rsidP="007A07E4">
      <w:pPr>
        <w:pStyle w:val="Times142"/>
      </w:pPr>
      <w:r>
        <w:lastRenderedPageBreak/>
        <w:t>Сочетание экрана 4 и кожуха со звукопоглощающим материалом эффективно снижает звуковое давлен</w:t>
      </w:r>
      <w:r w:rsidR="00DF62A4">
        <w:t xml:space="preserve">ие на средних и низких частотах, </w:t>
      </w:r>
      <w:proofErr w:type="gramStart"/>
      <w:r w:rsidR="00DF62A4">
        <w:t>но</w:t>
      </w:r>
      <w:proofErr w:type="gramEnd"/>
      <w:r w:rsidR="00DF62A4">
        <w:t xml:space="preserve"> несмотря на это на частотах 1000-2000 Гц наблюдается превышение установленных предельных значений. Общий уровень звукового давления тоже превышает установленные нормы (88.6 </w:t>
      </w:r>
      <w:r w:rsidR="00DF62A4">
        <w:rPr>
          <w:lang w:val="en-US"/>
        </w:rPr>
        <w:t>&gt; 75</w:t>
      </w:r>
      <w:r w:rsidR="00DF62A4">
        <w:t>).</w:t>
      </w:r>
    </w:p>
    <w:p w:rsidR="00DF62A4" w:rsidRDefault="00DF62A4" w:rsidP="007A07E4">
      <w:pPr>
        <w:pStyle w:val="Times142"/>
      </w:pPr>
    </w:p>
    <w:p w:rsidR="007A07E4" w:rsidRDefault="007A07E4" w:rsidP="007A07E4">
      <w:pPr>
        <w:pStyle w:val="Times142"/>
        <w:rPr>
          <w:i/>
        </w:rPr>
      </w:pPr>
      <w:r>
        <w:rPr>
          <w:rFonts w:eastAsiaTheme="majorEastAsia" w:cstheme="majorBidi"/>
          <w:b/>
          <w:bCs/>
          <w:i/>
          <w:szCs w:val="28"/>
        </w:rPr>
        <w:t>Разработка собственных средств защиты</w:t>
      </w:r>
      <w:r w:rsidRPr="00DB2210">
        <w:rPr>
          <w:i/>
        </w:rPr>
        <w:t>.</w:t>
      </w:r>
    </w:p>
    <w:p w:rsidR="007A07E4" w:rsidRDefault="00DF62A4" w:rsidP="007A07E4">
      <w:pPr>
        <w:pStyle w:val="Times142"/>
      </w:pPr>
      <w:r>
        <w:t>Нечепуренко Н.А.</w:t>
      </w:r>
    </w:p>
    <w:p w:rsidR="00DF62A4" w:rsidRDefault="00DF62A4" w:rsidP="00DF62A4">
      <w:pPr>
        <w:pStyle w:val="Times142"/>
        <w:ind w:firstLine="0"/>
      </w:pPr>
      <w:r>
        <w:rPr>
          <w:noProof/>
        </w:rPr>
        <w:drawing>
          <wp:inline distT="0" distB="0" distL="0" distR="0">
            <wp:extent cx="5940425" cy="3115217"/>
            <wp:effectExtent l="0" t="0" r="3175" b="9525"/>
            <wp:docPr id="22" name="Рисунок 22" descr="https://sun9-13.userapi.com/impg/ZwcOqOJNQRYkoyK3C9U8Ihvw3SJACXbhDx4RMQ/SuJMatgxCT0.jpg?size=1920x1007&amp;quality=95&amp;sign=89867d133d0e70cf2e897b9ca4c576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3.userapi.com/impg/ZwcOqOJNQRYkoyK3C9U8Ihvw3SJACXbhDx4RMQ/SuJMatgxCT0.jpg?size=1920x1007&amp;quality=95&amp;sign=89867d133d0e70cf2e897b9ca4c576cd&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115217"/>
                    </a:xfrm>
                    <a:prstGeom prst="rect">
                      <a:avLst/>
                    </a:prstGeom>
                    <a:noFill/>
                    <a:ln>
                      <a:noFill/>
                    </a:ln>
                  </pic:spPr>
                </pic:pic>
              </a:graphicData>
            </a:graphic>
          </wp:inline>
        </w:drawing>
      </w:r>
    </w:p>
    <w:p w:rsidR="001C45D4" w:rsidRPr="00DF62A4" w:rsidRDefault="001C45D4" w:rsidP="00DF62A4">
      <w:pPr>
        <w:pStyle w:val="Times142"/>
        <w:ind w:firstLine="0"/>
      </w:pPr>
      <w:r>
        <w:tab/>
        <w:t>Для подавления шума на средних и высоких частотах будем использовать стальной кожух со звукопоглощающим материалом. Пространство между источником и микрофоном разделим двумя стальными заслонками со слоем звукопоглощающего материала. Обошьем пространство, в котором оказался кожух звукопоглощающим материалом, чтобы уменьшить давление отраженного шума. В качестве звукопоглощающего материала можно выбрать поролон толщиной в 2 см.</w:t>
      </w:r>
      <w:bookmarkStart w:id="0" w:name="_GoBack"/>
      <w:bookmarkEnd w:id="0"/>
    </w:p>
    <w:sectPr w:rsidR="001C45D4" w:rsidRPr="00DF62A4">
      <w:footerReference w:type="default" r:id="rId26"/>
      <w:headerReference w:type="first" r:id="rId27"/>
      <w:footerReference w:type="first" r:id="rId28"/>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B8E" w:rsidRDefault="00234B8E">
      <w:r>
        <w:separator/>
      </w:r>
    </w:p>
  </w:endnote>
  <w:endnote w:type="continuationSeparator" w:id="0">
    <w:p w:rsidR="00234B8E" w:rsidRDefault="00234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527" w:rsidRDefault="007E03F6">
    <w:pPr>
      <w:jc w:val="center"/>
    </w:pPr>
    <w:r>
      <w:fldChar w:fldCharType="begin"/>
    </w:r>
    <w:r>
      <w:instrText>PAGE</w:instrText>
    </w:r>
    <w:r>
      <w:fldChar w:fldCharType="separate"/>
    </w:r>
    <w:r w:rsidR="001C45D4">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527" w:rsidRDefault="00155527">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B8E" w:rsidRDefault="00234B8E">
      <w:r>
        <w:separator/>
      </w:r>
    </w:p>
  </w:footnote>
  <w:footnote w:type="continuationSeparator" w:id="0">
    <w:p w:rsidR="00234B8E" w:rsidRDefault="00234B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527" w:rsidRDefault="001555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D13D7"/>
    <w:multiLevelType w:val="multilevel"/>
    <w:tmpl w:val="8C4CD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55527"/>
    <w:rsid w:val="00053AD6"/>
    <w:rsid w:val="000D46FC"/>
    <w:rsid w:val="00155527"/>
    <w:rsid w:val="00172F87"/>
    <w:rsid w:val="001B09F3"/>
    <w:rsid w:val="001C45D4"/>
    <w:rsid w:val="00213A15"/>
    <w:rsid w:val="00234B8E"/>
    <w:rsid w:val="003323B1"/>
    <w:rsid w:val="0049399F"/>
    <w:rsid w:val="00507A6C"/>
    <w:rsid w:val="005D573F"/>
    <w:rsid w:val="00734B30"/>
    <w:rsid w:val="007A07E4"/>
    <w:rsid w:val="007E03F6"/>
    <w:rsid w:val="00997B2C"/>
    <w:rsid w:val="009E34DA"/>
    <w:rsid w:val="00DB2210"/>
    <w:rsid w:val="00DF62A4"/>
    <w:rsid w:val="00FE62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ru-RU" w:eastAsia="ru-RU" w:bidi="ar-SA"/>
      </w:rPr>
    </w:rPrDefault>
    <w:pPrDefault>
      <w:pPr>
        <w:tabs>
          <w:tab w:val="left" w:pos="709"/>
        </w:tabs>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99E"/>
    <w:pPr>
      <w:spacing w:line="240" w:lineRule="auto"/>
    </w:pPr>
    <w:rPr>
      <w:szCs w:val="24"/>
    </w:rPr>
  </w:style>
  <w:style w:type="paragraph" w:styleId="1">
    <w:name w:val="heading 1"/>
    <w:basedOn w:val="a"/>
    <w:next w:val="Times142"/>
    <w:link w:val="10"/>
    <w:uiPriority w:val="9"/>
    <w:qFormat/>
    <w:rsid w:val="00C57A33"/>
    <w:pPr>
      <w:keepNext/>
      <w:keepLines/>
      <w:spacing w:before="120" w:after="120" w:line="360" w:lineRule="auto"/>
      <w:outlineLvl w:val="0"/>
    </w:pPr>
    <w:rPr>
      <w:rFonts w:eastAsiaTheme="majorEastAsia" w:cstheme="majorBidi"/>
      <w:b/>
      <w:bCs/>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Cs w:val="28"/>
    </w:rPr>
  </w:style>
  <w:style w:type="paragraph" w:styleId="4">
    <w:name w:val="heading 4"/>
    <w:basedOn w:val="a"/>
    <w:next w:val="a"/>
    <w:pPr>
      <w:keepNext/>
      <w:keepLines/>
      <w:spacing w:before="240" w:after="40"/>
      <w:outlineLvl w:val="3"/>
    </w:pPr>
    <w:rPr>
      <w:b/>
      <w:sz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customStyle="1" w:styleId="Times142">
    <w:name w:val="Times14_РИО2"/>
    <w:basedOn w:val="a"/>
    <w:link w:val="Times1420"/>
    <w:qFormat/>
    <w:rsid w:val="00C57A33"/>
    <w:pPr>
      <w:spacing w:line="360" w:lineRule="auto"/>
    </w:pPr>
  </w:style>
  <w:style w:type="character" w:customStyle="1" w:styleId="Times1420">
    <w:name w:val="Times14_РИО2 Знак"/>
    <w:basedOn w:val="a0"/>
    <w:link w:val="Times142"/>
    <w:rsid w:val="00C57A33"/>
    <w:rPr>
      <w:rFonts w:ascii="Times New Roman" w:eastAsia="Times New Roman" w:hAnsi="Times New Roman" w:cs="Times New Roman"/>
      <w:sz w:val="28"/>
      <w:szCs w:val="24"/>
      <w:lang w:eastAsia="ru-RU"/>
    </w:rPr>
  </w:style>
  <w:style w:type="character" w:styleId="a4">
    <w:name w:val="Book Title"/>
    <w:basedOn w:val="a0"/>
    <w:uiPriority w:val="33"/>
    <w:qFormat/>
    <w:rsid w:val="00C57A33"/>
    <w:rPr>
      <w:b/>
      <w:bCs/>
      <w:smallCaps/>
      <w:spacing w:val="5"/>
    </w:rPr>
  </w:style>
  <w:style w:type="character" w:customStyle="1" w:styleId="10">
    <w:name w:val="Заголовок 1 Знак"/>
    <w:basedOn w:val="a0"/>
    <w:link w:val="1"/>
    <w:uiPriority w:val="9"/>
    <w:rsid w:val="00C57A33"/>
    <w:rPr>
      <w:rFonts w:ascii="Times New Roman" w:eastAsiaTheme="majorEastAsia" w:hAnsi="Times New Roman" w:cstheme="majorBidi"/>
      <w:b/>
      <w:bCs/>
      <w:sz w:val="28"/>
      <w:szCs w:val="28"/>
      <w:lang w:eastAsia="ru-RU"/>
    </w:rPr>
  </w:style>
  <w:style w:type="paragraph" w:customStyle="1" w:styleId="a5">
    <w:name w:val="название таблицы"/>
    <w:basedOn w:val="Times142"/>
    <w:link w:val="a6"/>
    <w:qFormat/>
    <w:rsid w:val="00C57A33"/>
    <w:pPr>
      <w:keepNext/>
      <w:jc w:val="right"/>
    </w:pPr>
  </w:style>
  <w:style w:type="table" w:styleId="a7">
    <w:name w:val="Table Grid"/>
    <w:basedOn w:val="a1"/>
    <w:uiPriority w:val="59"/>
    <w:rsid w:val="00C57A3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название таблицы Знак"/>
    <w:basedOn w:val="Times1420"/>
    <w:link w:val="a5"/>
    <w:rsid w:val="00C57A33"/>
    <w:rPr>
      <w:rFonts w:ascii="Times New Roman" w:eastAsia="Times New Roman" w:hAnsi="Times New Roman" w:cs="Times New Roman"/>
      <w:sz w:val="28"/>
      <w:szCs w:val="24"/>
      <w:lang w:eastAsia="ru-RU"/>
    </w:rPr>
  </w:style>
  <w:style w:type="paragraph" w:styleId="a8">
    <w:name w:val="Balloon Text"/>
    <w:basedOn w:val="a"/>
    <w:link w:val="a9"/>
    <w:uiPriority w:val="99"/>
    <w:semiHidden/>
    <w:unhideWhenUsed/>
    <w:rsid w:val="003D0AD9"/>
    <w:rPr>
      <w:rFonts w:ascii="Tahoma" w:hAnsi="Tahoma" w:cs="Tahoma"/>
      <w:sz w:val="16"/>
      <w:szCs w:val="16"/>
    </w:rPr>
  </w:style>
  <w:style w:type="character" w:customStyle="1" w:styleId="a9">
    <w:name w:val="Текст выноски Знак"/>
    <w:basedOn w:val="a0"/>
    <w:link w:val="a8"/>
    <w:uiPriority w:val="99"/>
    <w:semiHidden/>
    <w:rsid w:val="003D0AD9"/>
    <w:rPr>
      <w:rFonts w:ascii="Tahoma" w:eastAsia="Times New Roman" w:hAnsi="Tahoma" w:cs="Tahoma"/>
      <w:sz w:val="16"/>
      <w:szCs w:val="16"/>
      <w:lang w:eastAsia="ru-RU"/>
    </w:rPr>
  </w:style>
  <w:style w:type="character" w:styleId="aa">
    <w:name w:val="Placeholder Text"/>
    <w:basedOn w:val="a0"/>
    <w:uiPriority w:val="99"/>
    <w:semiHidden/>
    <w:rsid w:val="00297743"/>
    <w:rPr>
      <w:color w:val="808080"/>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ru-RU" w:eastAsia="ru-RU" w:bidi="ar-SA"/>
      </w:rPr>
    </w:rPrDefault>
    <w:pPrDefault>
      <w:pPr>
        <w:tabs>
          <w:tab w:val="left" w:pos="709"/>
        </w:tabs>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99E"/>
    <w:pPr>
      <w:spacing w:line="240" w:lineRule="auto"/>
    </w:pPr>
    <w:rPr>
      <w:szCs w:val="24"/>
    </w:rPr>
  </w:style>
  <w:style w:type="paragraph" w:styleId="1">
    <w:name w:val="heading 1"/>
    <w:basedOn w:val="a"/>
    <w:next w:val="Times142"/>
    <w:link w:val="10"/>
    <w:uiPriority w:val="9"/>
    <w:qFormat/>
    <w:rsid w:val="00C57A33"/>
    <w:pPr>
      <w:keepNext/>
      <w:keepLines/>
      <w:spacing w:before="120" w:after="120" w:line="360" w:lineRule="auto"/>
      <w:outlineLvl w:val="0"/>
    </w:pPr>
    <w:rPr>
      <w:rFonts w:eastAsiaTheme="majorEastAsia" w:cstheme="majorBidi"/>
      <w:b/>
      <w:bCs/>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Cs w:val="28"/>
    </w:rPr>
  </w:style>
  <w:style w:type="paragraph" w:styleId="4">
    <w:name w:val="heading 4"/>
    <w:basedOn w:val="a"/>
    <w:next w:val="a"/>
    <w:pPr>
      <w:keepNext/>
      <w:keepLines/>
      <w:spacing w:before="240" w:after="40"/>
      <w:outlineLvl w:val="3"/>
    </w:pPr>
    <w:rPr>
      <w:b/>
      <w:sz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customStyle="1" w:styleId="Times142">
    <w:name w:val="Times14_РИО2"/>
    <w:basedOn w:val="a"/>
    <w:link w:val="Times1420"/>
    <w:qFormat/>
    <w:rsid w:val="00C57A33"/>
    <w:pPr>
      <w:spacing w:line="360" w:lineRule="auto"/>
    </w:pPr>
  </w:style>
  <w:style w:type="character" w:customStyle="1" w:styleId="Times1420">
    <w:name w:val="Times14_РИО2 Знак"/>
    <w:basedOn w:val="a0"/>
    <w:link w:val="Times142"/>
    <w:rsid w:val="00C57A33"/>
    <w:rPr>
      <w:rFonts w:ascii="Times New Roman" w:eastAsia="Times New Roman" w:hAnsi="Times New Roman" w:cs="Times New Roman"/>
      <w:sz w:val="28"/>
      <w:szCs w:val="24"/>
      <w:lang w:eastAsia="ru-RU"/>
    </w:rPr>
  </w:style>
  <w:style w:type="character" w:styleId="a4">
    <w:name w:val="Book Title"/>
    <w:basedOn w:val="a0"/>
    <w:uiPriority w:val="33"/>
    <w:qFormat/>
    <w:rsid w:val="00C57A33"/>
    <w:rPr>
      <w:b/>
      <w:bCs/>
      <w:smallCaps/>
      <w:spacing w:val="5"/>
    </w:rPr>
  </w:style>
  <w:style w:type="character" w:customStyle="1" w:styleId="10">
    <w:name w:val="Заголовок 1 Знак"/>
    <w:basedOn w:val="a0"/>
    <w:link w:val="1"/>
    <w:uiPriority w:val="9"/>
    <w:rsid w:val="00C57A33"/>
    <w:rPr>
      <w:rFonts w:ascii="Times New Roman" w:eastAsiaTheme="majorEastAsia" w:hAnsi="Times New Roman" w:cstheme="majorBidi"/>
      <w:b/>
      <w:bCs/>
      <w:sz w:val="28"/>
      <w:szCs w:val="28"/>
      <w:lang w:eastAsia="ru-RU"/>
    </w:rPr>
  </w:style>
  <w:style w:type="paragraph" w:customStyle="1" w:styleId="a5">
    <w:name w:val="название таблицы"/>
    <w:basedOn w:val="Times142"/>
    <w:link w:val="a6"/>
    <w:qFormat/>
    <w:rsid w:val="00C57A33"/>
    <w:pPr>
      <w:keepNext/>
      <w:jc w:val="right"/>
    </w:pPr>
  </w:style>
  <w:style w:type="table" w:styleId="a7">
    <w:name w:val="Table Grid"/>
    <w:basedOn w:val="a1"/>
    <w:uiPriority w:val="59"/>
    <w:rsid w:val="00C57A3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название таблицы Знак"/>
    <w:basedOn w:val="Times1420"/>
    <w:link w:val="a5"/>
    <w:rsid w:val="00C57A33"/>
    <w:rPr>
      <w:rFonts w:ascii="Times New Roman" w:eastAsia="Times New Roman" w:hAnsi="Times New Roman" w:cs="Times New Roman"/>
      <w:sz w:val="28"/>
      <w:szCs w:val="24"/>
      <w:lang w:eastAsia="ru-RU"/>
    </w:rPr>
  </w:style>
  <w:style w:type="paragraph" w:styleId="a8">
    <w:name w:val="Balloon Text"/>
    <w:basedOn w:val="a"/>
    <w:link w:val="a9"/>
    <w:uiPriority w:val="99"/>
    <w:semiHidden/>
    <w:unhideWhenUsed/>
    <w:rsid w:val="003D0AD9"/>
    <w:rPr>
      <w:rFonts w:ascii="Tahoma" w:hAnsi="Tahoma" w:cs="Tahoma"/>
      <w:sz w:val="16"/>
      <w:szCs w:val="16"/>
    </w:rPr>
  </w:style>
  <w:style w:type="character" w:customStyle="1" w:styleId="a9">
    <w:name w:val="Текст выноски Знак"/>
    <w:basedOn w:val="a0"/>
    <w:link w:val="a8"/>
    <w:uiPriority w:val="99"/>
    <w:semiHidden/>
    <w:rsid w:val="003D0AD9"/>
    <w:rPr>
      <w:rFonts w:ascii="Tahoma" w:eastAsia="Times New Roman" w:hAnsi="Tahoma" w:cs="Tahoma"/>
      <w:sz w:val="16"/>
      <w:szCs w:val="16"/>
      <w:lang w:eastAsia="ru-RU"/>
    </w:rPr>
  </w:style>
  <w:style w:type="character" w:styleId="aa">
    <w:name w:val="Placeholder Text"/>
    <w:basedOn w:val="a0"/>
    <w:uiPriority w:val="99"/>
    <w:semiHidden/>
    <w:rsid w:val="00297743"/>
    <w:rPr>
      <w:color w:val="808080"/>
    </w:rPr>
  </w:style>
  <w:style w:type="paragraph" w:styleId="ab">
    <w:name w:val="Subtitle"/>
    <w:basedOn w:val="a"/>
    <w:next w:val="a"/>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BRhegakYo9StwvkAgQFQTayaoQ==">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800</Words>
  <Characters>4560</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Терехов</dc:creator>
  <cp:lastModifiedBy>79612</cp:lastModifiedBy>
  <cp:revision>5</cp:revision>
  <dcterms:created xsi:type="dcterms:W3CDTF">2021-12-17T21:06:00Z</dcterms:created>
  <dcterms:modified xsi:type="dcterms:W3CDTF">2021-12-18T08:28:00Z</dcterms:modified>
</cp:coreProperties>
</file>