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ВОЗМОЖНЫЕ ВОПРОСЫ И ОТВЕТЫ</w:t>
      </w:r>
    </w:p>
    <w:p>
      <w:r>
        <w:t>к докладу «Концепция счастья: что делает людей счастливыми в современном мире»</w:t>
      </w:r>
    </w:p>
    <w:p>
      <w:pPr>
        <w:pStyle w:val="Heading2"/>
      </w:pPr>
      <w:r>
        <w:t>1. ВОПРОС. Что вообще такое счастье с научной точки зрения?</w:t>
      </w:r>
    </w:p>
    <w:p>
      <w:r>
        <w:t>В психологии счастье обычно описывают как субъективное благополучие. Оно складывается из двух частей: когнитивной оценки собственной жизни (насколько человек ею доволен) и эмоционального баланса — преобладания положительных эмоций над отрицательными. Это не одно мгновенное состояние, а устойчивая характеристика, которую можно измерять опросниками.</w:t>
      </w:r>
    </w:p>
    <w:p>
      <w:pPr>
        <w:pStyle w:val="Heading2"/>
      </w:pPr>
      <w:r>
        <w:t>2. ВОПРОС. Что такое формула счастья 50 / 40 / 10 и можно ли ей верить?</w:t>
      </w:r>
    </w:p>
    <w:p>
      <w:r>
        <w:t>Формула впервые предложена Lyubomirsky, Sheldon и Schkade в 2005 году: примерно пятьдесят процентов различий в благополучии — наследственность, сорок — намеренная деятельность, десять — обстоятельства. Селигман популяризировал её, а Любомирски назвала «теорией сорока процентов». Это удобная иллюстративная модель, а не универсальный закон. Мета-анализ Рорера и Шмукле 2018 года уточнил: гены и среда не складываются, а взаимодействуют, а оценки наследуемости в разных работах выше — до семидесяти-восьмидесяти процентов. Вывод: наследственность задаёт диапазон, но внутри него многое определяют привычки и усилия.</w:t>
      </w:r>
    </w:p>
    <w:p>
      <w:pPr>
        <w:pStyle w:val="Heading2"/>
      </w:pPr>
      <w:r>
        <w:t>3. ВОПРОС. Деньги делают людей счастливыми?</w:t>
      </w:r>
    </w:p>
    <w:p>
      <w:r>
        <w:t>До определённого уровня — да, деньги важны, потому что снимают бытовую тревогу и закрывают базовые потребности. Но дальше связь слабеет. Это парадокс Истерлина: рост дохода не всегда ведёт к росту счастья. Канеман и Дитон в 2010 году нашли порог около семидесяти пяти тысяч долларов, после которого эмоциональное благополучие почти не росло. Позже Киллингсворт (2021) показал, что счастье продолжает расти и дальше, а совместная работа Канемана и Киллингсворта (2023) объяснила расхождение: эффект плато наблюдается только у двадцати процентов самых несчастных людей.</w:t>
      </w:r>
    </w:p>
    <w:p>
      <w:pPr>
        <w:pStyle w:val="Heading2"/>
      </w:pPr>
      <w:r>
        <w:t>4. ВОПРОС. Что важнее — удовольствие или смысл?</w:t>
      </w:r>
    </w:p>
    <w:p>
      <w:r>
        <w:t>Это два разных подхода. Гедонизм понимает счастье как максимум удовольствия, но у него есть слабое место: быстро наступает привыкание, и радость от прежних источников слабеет. Эвдемония понимает счастье как осмысленную жизнь и добродетели — такой результат устойчивее во времени. Практический вывод: смысл надёжнее удовольствия, но полностью отказываться от радости тоже не нужно — важно равновесие.</w:t>
      </w:r>
    </w:p>
    <w:p>
      <w:pPr>
        <w:pStyle w:val="Heading2"/>
      </w:pPr>
      <w:r>
        <w:t>5. ВОПРОС. Почему вы называете главным фактором отношения, а не деньги</w:t>
      </w:r>
    </w:p>
    <w:p>
      <w:r>
        <w:t>Гарвардское исследование развития взрослых, которое длится более восьмидесяти пяти лет, показало: качество близких отношений — сильнейший предиктор счастья и даже здоровья. Люди с тёплыми связями и в трудные периоды чувствуют себя лучше, а одиночество разрушительно действует и на психику, и на организм. Деньги и здоровье важны, но их вклад слабее и часто опосредован отношениями.</w:t>
      </w:r>
    </w:p>
    <w:p>
      <w:pPr>
        <w:pStyle w:val="Heading2"/>
      </w:pPr>
      <w:r>
        <w:t>6. ВОПРОС. Образование повышает счастье?</w:t>
      </w:r>
    </w:p>
    <w:p>
      <w:r>
        <w:t>Связь нелинейна. Самая низкая удовлетворённость наблюдается у людей со средним специальным образованием: у них уже сформировались ожидания, но возможностей меньше, чем у людей с высшим образованием. Само по себе образование не гарантирует счастья — важнее то, насколько реализованы ожидания и есть ли у человека смысл и связи.</w:t>
      </w:r>
    </w:p>
    <w:p>
      <w:pPr>
        <w:pStyle w:val="Heading2"/>
      </w:pPr>
      <w:r>
        <w:t>7. ВОПРОС. Соцсети делают нас несчастнее?</w:t>
      </w:r>
    </w:p>
    <w:p>
      <w:r>
        <w:t>Двояко. Они дают связь, поддержку, доступ к знаниям и даже онлайн-терапию. Но провоцируют постоянное сравнение с другими, страх упустить что-то важное, падение самооценки и нарушение сна. Ключ — осознанное потребление: ограничение времени, отказ от пассивного «скроллинга» и цифровой детокс действительно повышают благополучие.</w:t>
      </w:r>
    </w:p>
    <w:p>
      <w:pPr>
        <w:pStyle w:val="Heading2"/>
      </w:pPr>
      <w:r>
        <w:t>8. ВОПРОС. Счастье — это врождённый дар или навык?</w:t>
      </w:r>
    </w:p>
    <w:p>
      <w:r>
        <w:t>Скорее навык. Наследственность задаёт предрасположенность, но конкретные привычки — благодарность, физическая активность, медитация, постановка целей, забота об отношениях — поддаются тренировке и подтверждены исследованиями. Поэтому счастье можно развивать, а не только «получить».</w:t>
      </w:r>
    </w:p>
    <w:p>
      <w:pPr>
        <w:pStyle w:val="Heading2"/>
      </w:pPr>
      <w:r>
        <w:t>9. ВОПРОС. Можно ли измерить счастье в процентах?</w:t>
      </w:r>
    </w:p>
    <w:p>
      <w:r>
        <w:t>Формула 50 / 40 / 10 — это удобная модель, а не точный физический закон. Она помогает понять, что большая часть находится в зоне нашего влияния, но реальные цифры в разных исследованиях различаются. Корректнее говорить о вкладе факторов, а не о «процентах счастья» буквально.</w:t>
      </w:r>
    </w:p>
    <w:p>
      <w:pPr>
        <w:pStyle w:val="Heading2"/>
      </w:pPr>
      <w:r>
        <w:t>10. ВОПРОС. Какие практические шаги вы рекомендуете?</w:t>
      </w:r>
    </w:p>
    <w:p>
      <w:r>
        <w:t>Шесть основных, подтверждённых наукой: инвестировать в отношения, практиковать благодарность, заниматься спортом, медитировать, ставить цели и ограничивать соцсети. Дополняет их список из пяти шагов статьи портала Apteka: принять, что жизнь не обязана быть фейерверком радости; простить и отпустить обиды; проживать все эмоции, включая негативные; фокусироваться на хорошем; быть искренним в общении. И помнить: призвание не обязательно связано с работой — смысл можно найти и в том, что есть.</w:t>
      </w:r>
    </w:p>
    <w:p>
      <w:pPr>
        <w:pStyle w:val="Heading2"/>
      </w:pPr>
      <w:r>
        <w:t>11. ВОПРОС. Какая литература и источники лежат в основе доклада?</w:t>
      </w:r>
    </w:p>
    <w:p>
      <w:r>
        <w:t>Основные ориентиры: «Гипотеза счастья» Джонатана Хайдта (метафора наездника и слона), «Гормоны счастья» Лоретты Бройнинг (химия дофамина, серотонина, окситоцина, эндорфина) и «Психология оптимального переживания» Михая Чиксентмихайи (состояние потока). Плюс классические работы Селигмана, Любомирски, Канемана и Дитона, Киллингсворта и данные Гарвардского исследования. Полный список — по QR-коду на последнем слайде.</w:t>
      </w:r>
    </w:p>
    <w:p>
      <w:pPr>
        <w:pStyle w:val="Heading2"/>
      </w:pPr>
      <w:r>
        <w:t>12. ВОПРОС. А что говорят религиозная и русская традиции?</w:t>
      </w:r>
    </w:p>
    <w:p>
      <w:r>
        <w:t>Они добавляют важные оттенки. Фома Аквинский понимал счастье как дар Божий, а христианская традиция связывает его с внутренним состоянием человека. Никон Оптинский писал: «Царствие Божие внутри вас есть». Мученик Евстратий говорил: «Мучение это суть радость». Братья Стругацкие иронично заметили: «Счастье есть отсутствие несчастья». Эти взгляды показывают, что представление о счастье менялось от эпохи к эпохе — в Томске даже стоит памятник счастью как символ этих перемен.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