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/>
        <w:ind w:right="0"/>
        <w:jc w:val="left"/>
      </w:pPr>
      <w:r>
        <w:drawing>
          <wp:anchor distT="0" distB="0" distL="114300" distR="1748155" simplePos="0" relativeHeight="125829378" behindDoc="0" locked="0" layoutInCell="1" allowOverlap="1">
            <wp:simplePos x="0" y="0"/>
            <wp:positionH relativeFrom="page">
              <wp:posOffset>4878070</wp:posOffset>
            </wp:positionH>
            <wp:positionV relativeFrom="paragraph">
              <wp:posOffset>342900</wp:posOffset>
            </wp:positionV>
            <wp:extent cx="457200" cy="231775"/>
            <wp:wrapSquare wrapText="lef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457200" cy="2317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5408295</wp:posOffset>
                </wp:positionH>
                <wp:positionV relativeFrom="paragraph">
                  <wp:posOffset>361315</wp:posOffset>
                </wp:positionV>
                <wp:extent cx="1560830" cy="18605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60830" cy="186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УНИВЕРСИТЕТ ИТМО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25.85000000000002pt;margin-top:28.449999999999999pt;width:122.90000000000001pt;height:14.6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УНИВЕРСИТЕТ ИТМО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УЧЕБНЫЙ ЦЕНТР ОБЩЕЙ ФИЗИКИ ФТФ</w:t>
      </w:r>
    </w:p>
    <w:p>
      <w:pPr>
        <w:pStyle w:val="Style7"/>
        <w:keepNext w:val="0"/>
        <w:keepLines w:val="0"/>
        <w:widowControl w:val="0"/>
        <w:shd w:val="clear" w:color="auto" w:fill="auto"/>
        <w:tabs>
          <w:tab w:leader="underscore" w:pos="4764" w:val="left"/>
          <w:tab w:leader="underscore" w:pos="9775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en-US" w:eastAsia="en-US" w:bidi="en-US"/>
        </w:rPr>
        <w:t>P3122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ab/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К работе допущен </w:t>
        <w:tab/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leader="underscore" w:pos="4764" w:val="left"/>
          <w:tab w:leader="underscore" w:pos="9775" w:val="left"/>
        </w:tabs>
        <w:bidi w:val="0"/>
        <w:spacing w:before="0" w:after="180" w:line="240" w:lineRule="auto"/>
        <w:ind w:left="0" w:right="0" w:firstLine="0"/>
        <w:jc w:val="left"/>
        <w:rPr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Студент </w:t>
      </w:r>
      <w:r>
        <w:rPr>
          <w:color w:val="000000"/>
          <w:spacing w:val="0"/>
          <w:w w:val="100"/>
          <w:position w:val="0"/>
          <w:sz w:val="24"/>
          <w:szCs w:val="24"/>
          <w:u w:val="single"/>
          <w:shd w:val="clear" w:color="auto" w:fill="auto"/>
          <w:lang w:val="ru-RU" w:eastAsia="ru-RU" w:bidi="ru-RU"/>
        </w:rPr>
        <w:t>Муромский Артем Евгеньевич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ab/>
      </w:r>
      <w:r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Работа выполнена </w:t>
        <w:tab/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Преподаватель </w:t>
      </w:r>
      <w:r>
        <w:rPr>
          <w:rFonts w:ascii="MS Gothic" w:eastAsia="MS Gothic" w:hAnsi="MS Gothic" w:cs="MS Gothic"/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К</w:t>
      </w:r>
      <w:r>
        <w:rPr>
          <w:b w:val="0"/>
          <w:bCs w:val="0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 xml:space="preserve">рылов Василий Александрович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Отчет принят</w:t>
      </w:r>
    </w:p>
    <w:p>
      <w:pPr>
        <w:pStyle w:val="Style22"/>
        <w:keepNext/>
        <w:keepLines/>
        <w:widowControl w:val="0"/>
        <w:shd w:val="clear" w:color="auto" w:fill="auto"/>
        <w:bidi w:val="0"/>
        <w:spacing w:before="0" w:after="28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Рабочий протокол и отчет</w:t>
        <w:br/>
        <w:t>п о</w:t>
      </w:r>
      <w:bookmarkEnd w:id="0"/>
      <w:bookmarkEnd w:id="1"/>
    </w:p>
    <w:p>
      <w:pPr>
        <w:pStyle w:val="Style22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1200"/>
        <w:ind w:left="0" w:right="0" w:firstLine="22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лабораторной работе №</w:t>
      </w:r>
      <w:r>
        <w:rPr>
          <w:rFonts w:ascii="Cambria" w:eastAsia="Cambria" w:hAnsi="Cambria" w:cs="Cambria"/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3.01</w:t>
      </w:r>
      <w:bookmarkEnd w:id="2"/>
      <w:bookmarkEnd w:id="3"/>
    </w:p>
    <w:p>
      <w:pPr>
        <w:pStyle w:val="Style25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60" w:line="214" w:lineRule="auto"/>
        <w:ind w:left="0" w:right="0" w:firstLine="620"/>
        <w:jc w:val="lef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ru-RU" w:eastAsia="ru-RU" w:bidi="ru-RU"/>
        </w:rPr>
        <w:t>Изучение электростатического поля методом моделирования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Цель работы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К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220" w:right="0"/>
        <w:jc w:val="left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слабопроводящей среде.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7" w:val="left"/>
        </w:tabs>
        <w:bidi w:val="0"/>
        <w:spacing w:before="0" w:after="90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Задачи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,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КК</w:t>
      </w: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решаемые при выполнении работы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К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7" w:val="left"/>
        </w:tabs>
        <w:bidi w:val="0"/>
        <w:spacing w:before="0" w:after="142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Объект исследования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К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54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422" w:left="1384" w:right="594" w:bottom="1422" w:header="994" w:footer="994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Метод экспериментального исследования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К</w:t>
      </w:r>
    </w:p>
    <w:p>
      <w:pPr>
        <w:pStyle w:val="Style2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97" w:val="left"/>
        </w:tabs>
        <w:bidi w:val="0"/>
        <w:spacing w:before="0" w:after="140" w:line="240" w:lineRule="auto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Рабочие формулы и исходные данные</w:t>
      </w:r>
      <w:bookmarkEnd w:id="4"/>
      <w:bookmarkEnd w:id="5"/>
    </w:p>
    <w:p>
      <w:pPr>
        <w:pStyle w:val="Style32"/>
        <w:keepNext w:val="0"/>
        <w:keepLines w:val="0"/>
        <w:widowControl w:val="0"/>
        <w:shd w:val="clear" w:color="auto" w:fill="auto"/>
        <w:tabs>
          <w:tab w:pos="725" w:val="left"/>
        </w:tabs>
        <w:bidi w:val="0"/>
        <w:spacing w:before="0" w:after="0" w:line="226" w:lineRule="auto"/>
        <w:ind w:left="0" w:right="0" w:firstLine="0"/>
        <w:jc w:val="center"/>
      </w:pPr>
      <w:r>
        <mc:AlternateContent>
          <mc:Choice Requires="wps">
            <w:drawing>
              <wp:anchor distT="0" distB="0" distL="63500" distR="63500" simplePos="0" relativeHeight="125829379" behindDoc="0" locked="0" layoutInCell="1" allowOverlap="1">
                <wp:simplePos x="0" y="0"/>
                <wp:positionH relativeFrom="page">
                  <wp:posOffset>1104900</wp:posOffset>
                </wp:positionH>
                <wp:positionV relativeFrom="paragraph">
                  <wp:posOffset>76200</wp:posOffset>
                </wp:positionV>
                <wp:extent cx="189230" cy="429895"/>
                <wp:wrapSquare wrapText="right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429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ru-RU" w:eastAsia="ru-RU" w:bidi="ru-RU"/>
                              </w:rPr>
                              <w:t>1.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ru-RU" w:eastAsia="ru-RU" w:bidi="ru-RU"/>
                              </w:rPr>
                              <w:t>2.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87.pt;margin-top:6.pt;width:14.9pt;height:33.850000000000001pt;z-index:-125829374;mso-wrap-distance-left:5.pt;mso-wrap-distance-right:5.pt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ru-RU" w:eastAsia="ru-RU" w:bidi="ru-RU"/>
                        </w:rPr>
                        <w:t>1.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ru-RU" w:eastAsia="ru-RU" w:bidi="ru-RU"/>
                        </w:rPr>
                        <w:t>2.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&lt; </w:t>
      </w:r>
      <w:r>
        <w:rPr>
          <w:i/>
          <w:iCs/>
          <w:smallCaps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&gt;= </w:t>
      </w:r>
      <w:r>
        <w:rPr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vertAlign w:val="superscript"/>
          <w:lang w:val="ru-RU" w:eastAsia="ru-RU" w:bidi="ru-RU"/>
        </w:rPr>
        <w:t>ф</w:t>
      </w:r>
      <w:r>
        <w:rPr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vertAlign w:val="subscript"/>
          <w:lang w:val="ru-RU" w:eastAsia="ru-RU" w:bidi="ru-RU"/>
        </w:rPr>
        <w:t>г</w:t>
      </w:r>
      <w:r>
        <w:rPr>
          <w:i/>
          <w:iCs/>
          <w:color w:val="000000"/>
          <w:spacing w:val="0"/>
          <w:w w:val="100"/>
          <w:position w:val="0"/>
          <w:sz w:val="38"/>
          <w:szCs w:val="38"/>
          <w:shd w:val="clear" w:color="auto" w:fill="auto"/>
          <w:vertAlign w:val="superscript"/>
          <w:lang w:val="ru-RU" w:eastAsia="ru-RU" w:bidi="ru-RU"/>
        </w:rPr>
        <w:t>ф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  <w:tab/>
        <w:t>A&lt;P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12</w:t>
      </w:r>
    </w:p>
    <w:p>
      <w:pPr>
        <w:pStyle w:val="Style32"/>
        <w:keepNext w:val="0"/>
        <w:keepLines w:val="0"/>
        <w:widowControl w:val="0"/>
        <w:shd w:val="clear" w:color="auto" w:fill="auto"/>
        <w:bidi w:val="0"/>
        <w:spacing w:before="0" w:after="540" w:line="18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°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="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0“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Измерительные приборы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</w:p>
    <w:tbl>
      <w:tblPr>
        <w:tblOverlap w:val="never"/>
        <w:jc w:val="center"/>
        <w:tblLayout w:type="fixed"/>
      </w:tblPr>
      <w:tblGrid>
        <w:gridCol w:w="1992"/>
        <w:gridCol w:w="1982"/>
        <w:gridCol w:w="1978"/>
        <w:gridCol w:w="1982"/>
        <w:gridCol w:w="2006"/>
      </w:tblGrid>
      <w:tr>
        <w:trPr>
          <w:trHeight w:val="5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Наименование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Предел измерений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Цена деления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Класс точности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и</w:t>
            </w:r>
          </w:p>
        </w:tc>
      </w:tr>
      <w:tr>
        <w:trPr>
          <w:trHeight w:val="145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Вольтметр в составе комбинированн ого прибора АВ1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99.99 В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0.01 В/дел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—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Cambria" w:eastAsia="Cambria" w:hAnsi="Cambria" w:cs="Cambria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0.01 В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3" w:val="left"/>
        </w:tabs>
        <w:bidi w:val="0"/>
        <w:spacing w:before="0" w:after="300" w:line="288" w:lineRule="exact"/>
        <w:ind w:left="340" w:right="0" w:hanging="3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Схема установки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перечень схем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, </w:t>
      </w:r>
      <w:r>
        <w:rPr>
          <w:rFonts w:ascii="MS Gothic" w:eastAsia="MS Gothic" w:hAnsi="MS Gothic" w:cs="MS Gothic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к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оторые составляют Приложение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1.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Рисунок 1 (Приложение 1)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3" w:val="left"/>
        </w:tabs>
        <w:bidi w:val="0"/>
        <w:spacing w:before="0" w:after="260" w:line="254" w:lineRule="auto"/>
        <w:ind w:left="0" w:right="0" w:firstLine="0"/>
        <w:jc w:val="left"/>
        <w:rPr>
          <w:sz w:val="22"/>
          <w:szCs w:val="22"/>
        </w:rPr>
      </w:pP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Результаты прямых измерений и их обработки </w:t>
      </w:r>
      <w:r>
        <w:rPr>
          <w:rFonts w:ascii="MS Gothic" w:eastAsia="MS Gothic" w:hAnsi="MS Gothic" w:cs="MS Gothic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таблицы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примеры расчетов)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.</w:t>
      </w:r>
    </w:p>
    <w:p>
      <w:pPr>
        <w:pStyle w:val="Style2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Расчет результатов косвенных измерений </w:t>
      </w:r>
      <w:r>
        <w:rPr>
          <w:rFonts w:ascii="MS Gothic" w:eastAsia="MS Gothic" w:hAnsi="MS Gothic" w:cs="MS Gothic"/>
          <w:b w:val="0"/>
          <w:bCs w:val="0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(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таблицы</w:t>
      </w:r>
      <w:r>
        <w:rPr>
          <w:b w:val="0"/>
          <w:bCs w:val="0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примеры расчетов</w:t>
      </w:r>
      <w:r>
        <w:rPr>
          <w:rFonts w:ascii="MS Gothic" w:eastAsia="MS Gothic" w:hAnsi="MS Gothic" w:cs="MS Gothic"/>
          <w:b w:val="0"/>
          <w:bCs w:val="0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)</w:t>
      </w:r>
      <w:r>
        <w:rPr>
          <w:b w:val="0"/>
          <w:bCs w:val="0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.</w:t>
      </w:r>
      <w:bookmarkEnd w:id="6"/>
      <w:bookmarkEnd w:id="7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09" w:lineRule="auto"/>
        <w:ind w:left="0" w:right="0" w:firstLine="340"/>
        <w:jc w:val="left"/>
        <w:rPr>
          <w:sz w:val="16"/>
          <w:szCs w:val="16"/>
        </w:rPr>
      </w:pP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&lt; </w:t>
      </w:r>
      <w:r>
        <w:rPr>
          <w:i/>
          <w:iCs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&gt;=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Фр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54" w:lineRule="auto"/>
        <w:ind w:left="800" w:right="0" w:hanging="44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Модель плоского конденсатора: Центр ванны: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880" w:val="left"/>
        </w:tabs>
        <w:bidi w:val="0"/>
        <w:spacing w:before="0" w:after="0" w:line="0" w:lineRule="atLeast"/>
        <w:ind w:left="1760" w:right="0" w:hanging="200"/>
        <w:jc w:val="left"/>
        <w:rPr>
          <w:sz w:val="16"/>
          <w:szCs w:val="16"/>
        </w:rPr>
      </w:pPr>
      <w:r>
        <w:rPr>
          <w:i/>
          <w:iCs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&gt;=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J-L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= 69 0 ± 3 4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ru-RU" w:eastAsia="ru-RU" w:bidi="ru-RU"/>
        </w:rPr>
        <w:t>В г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- 0.029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OV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U=CJ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м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30" w:lineRule="auto"/>
        <w:ind w:left="0" w:right="0" w:firstLine="80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Окрестность правого электрода: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880" w:val="left"/>
        </w:tabs>
        <w:bidi w:val="0"/>
        <w:spacing w:before="0" w:after="0" w:line="209" w:lineRule="auto"/>
        <w:ind w:left="156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&gt;=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таг =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52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±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324" w:val="left"/>
        </w:tabs>
        <w:bidi w:val="0"/>
        <w:spacing w:before="0" w:after="0" w:line="209" w:lineRule="auto"/>
        <w:ind w:left="0" w:right="0" w:firstLine="340"/>
        <w:jc w:val="left"/>
        <w:rPr>
          <w:sz w:val="16"/>
          <w:szCs w:val="16"/>
        </w:rPr>
      </w:pPr>
      <w:r>
        <w:rPr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о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=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ru-RU" w:eastAsia="ru-RU" w:bidi="ru-RU"/>
        </w:rPr>
        <w:t>-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ab/>
        <w:t>=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ru-RU" w:eastAsia="ru-RU" w:bidi="ru-RU"/>
        </w:rPr>
        <w:t>- 8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.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ru-RU" w:eastAsia="ru-RU" w:bidi="ru-RU"/>
        </w:rPr>
        <w:t>85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*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ru-RU" w:eastAsia="ru-RU" w:bidi="ru-RU"/>
        </w:rPr>
        <w:t>10-12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*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-04-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=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ru-RU" w:eastAsia="ru-RU" w:bidi="ru-RU"/>
        </w:rPr>
        <w:t>- 4 7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*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ru-RU" w:eastAsia="ru-RU" w:bidi="ru-RU"/>
        </w:rPr>
        <w:t>10-1О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Кл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Модель с кольцом: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0" w:right="0" w:firstLine="80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Расположение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min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в нутри кольца, т.к напряжение в нём постоянно, значит разница потенциалов равна 0 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= 0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83" w:lineRule="auto"/>
        <w:ind w:left="0" w:right="0" w:firstLine="80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Точки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max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расположены справа и слева от кольца так как там плотность эквипотенциальных линий наибольшая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340" w:right="0" w:firstLine="2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слева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max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=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06ЭП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= 90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В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справа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E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max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= </w:t>
      </w:r>
      <w:r>
        <w:rPr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о9-2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= 80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В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60" w:line="276" w:lineRule="auto"/>
        <w:ind w:left="0" w:right="0" w:firstLine="0"/>
        <w:jc w:val="left"/>
        <w:rPr>
          <w:sz w:val="22"/>
          <w:szCs w:val="22"/>
        </w:rPr>
      </w:pP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расчёты погрешностей в п.10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74" w:val="left"/>
        </w:tabs>
        <w:bidi w:val="0"/>
        <w:spacing w:before="0" w:after="0" w:line="276" w:lineRule="auto"/>
        <w:ind w:left="0" w:right="0" w:firstLine="0"/>
        <w:jc w:val="both"/>
        <w:rPr>
          <w:sz w:val="22"/>
          <w:szCs w:val="22"/>
        </w:rPr>
      </w:pP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Расчет погрешностей измерений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( </w:t>
      </w:r>
      <w:r>
        <w:rPr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Для прямых и косвенных измерений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).</w:t>
      </w:r>
    </w:p>
    <w:tbl>
      <w:tblPr>
        <w:tblOverlap w:val="never"/>
        <w:jc w:val="left"/>
        <w:tblLayout w:type="fixed"/>
      </w:tblPr>
      <w:tblGrid>
        <w:gridCol w:w="293"/>
        <w:gridCol w:w="413"/>
        <w:gridCol w:w="710"/>
        <w:gridCol w:w="2333"/>
        <w:gridCol w:w="202"/>
      </w:tblGrid>
      <w:tr>
        <w:trPr>
          <w:trHeight w:val="23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1.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ru-RU"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ru-RU" w:eastAsia="ru-RU" w:bidi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ru-RU" w:eastAsia="ru-RU" w:bidi="ru-RU"/>
              </w:rPr>
              <w:t>=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 xml:space="preserve"> + 0.01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 xml:space="preserve"> = 0.014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В</w:t>
            </w: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ru-RU"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ru-RU" w:eastAsia="ru-RU" w:bidi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tabs>
                <w:tab w:pos="586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=</w:t>
              <w:tab/>
              <w:t>* 100% = 0.7%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2.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ru-RU"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ru-RU" w:eastAsia="ru-RU" w:bidi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ru-RU" w:eastAsia="ru-RU" w:bidi="ru-RU"/>
              </w:rPr>
              <w:t>=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^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 xml:space="preserve"> + 0.01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 xml:space="preserve"> = 0.014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В</w:t>
            </w:r>
          </w:p>
        </w:tc>
      </w:tr>
      <w:tr>
        <w:trPr>
          <w:trHeight w:val="34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ru-RU" w:eastAsia="ru-RU" w:bidi="ru-RU"/>
              </w:rPr>
              <w:t>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ru-RU" w:eastAsia="ru-RU" w:bidi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ru-RU" w:eastAsia="ru-RU" w:bidi="ru-RU"/>
              </w:rPr>
              <w:t>-Ф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ru-RU" w:eastAsia="ru-RU" w:bidi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tabs>
                <w:tab w:pos="586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ru-RU" w:eastAsia="ru-RU" w:bidi="ru-RU"/>
              </w:rPr>
              <w:t>=</w:t>
              <w:tab/>
              <w:t>* 100% = 0.7%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79" w:val="left"/>
        </w:tabs>
        <w:bidi w:val="0"/>
        <w:spacing w:before="0" w:after="60" w:line="214" w:lineRule="auto"/>
        <w:ind w:left="8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ru-RU" w:eastAsia="ru-RU" w:bidi="ru-RU"/>
        </w:rPr>
        <w:t>12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= 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ru-RU" w:eastAsia="ru-RU" w:bidi="ru-RU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0.001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+ 0.001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= 0.0014 м е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ru-RU" w:eastAsia="ru-RU" w:bidi="ru-RU"/>
        </w:rPr>
        <w:t>12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=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00291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* 100% = 4.9%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779" w:val="left"/>
        </w:tabs>
        <w:bidi w:val="0"/>
        <w:spacing w:before="0" w:after="60" w:line="19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ru-RU" w:eastAsia="ru-RU" w:bidi="ru-RU"/>
        </w:rPr>
        <w:t>12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= 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ru-RU" w:eastAsia="ru-RU" w:bidi="ru-RU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0.001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+ 0.001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= 0.0014 м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838" w:val="left"/>
        </w:tabs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l2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=</w:t>
        <w:tab/>
        <w:t>* 100% = 3-6%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2915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*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^&lt;-„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+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С</w:t>
        <w:tab/>
        <w:t>'.°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'-l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"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1392" w:val="left"/>
          <w:tab w:pos="2258" w:val="left"/>
          <w:tab w:pos="3308" w:val="left"/>
          <w:tab w:leader="underscore" w:pos="4004" w:val="left"/>
        </w:tabs>
        <w:bidi w:val="0"/>
        <w:spacing w:before="0" w:after="0" w:line="168" w:lineRule="auto"/>
        <w:ind w:left="920" w:right="0" w:hanging="80"/>
        <w:jc w:val="both"/>
      </w:pPr>
      <w:r>
        <w:rPr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д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= 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vertAlign w:val="superscript"/>
          <w:lang w:val="ru-RU" w:eastAsia="ru-RU" w:bidi="ru-RU"/>
        </w:rPr>
        <w:t>е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Е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 *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vertAlign w:val="superscript"/>
          <w:lang w:val="ru-RU" w:eastAsia="ru-RU" w:bidi="ru-RU"/>
        </w:rPr>
        <w:t>Е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=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4.9*68.9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= 3 4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'Е.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>1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00</w:t>
        <w:tab/>
        <w:t>100</w:t>
        <w:tab/>
        <w:t>м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392" w:val="left"/>
          <w:tab w:pos="1857" w:val="left"/>
          <w:tab w:pos="2601" w:val="left"/>
          <w:tab w:pos="3518" w:val="left"/>
          <w:tab w:pos="4151" w:val="left"/>
        </w:tabs>
        <w:bidi w:val="0"/>
        <w:spacing w:before="0" w:after="0" w:line="240" w:lineRule="auto"/>
        <w:ind w:left="0" w:right="0" w:firstLine="38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е</w:t>
      </w:r>
      <w:r>
        <w:rPr>
          <w:i/>
          <w:iCs/>
          <w:color w:val="000000"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ru-RU" w:eastAsia="ru-RU" w:bidi="ru-RU"/>
        </w:rPr>
        <w:t>Е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=</w:t>
        <w:tab/>
        <w:t>д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/s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?</w:t>
        <w:tab/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ru-RU" w:eastAsia="ru-RU" w:bidi="ru-RU"/>
        </w:rPr>
        <w:t>ф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+s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=</w:t>
      </w:r>
      <w:r>
        <w:rPr>
          <w:color w:val="000000"/>
          <w:spacing w:val="0"/>
          <w:w w:val="100"/>
          <w:position w:val="0"/>
          <w:sz w:val="28"/>
          <w:szCs w:val="28"/>
          <w:shd w:val="clear" w:color="auto" w:fill="auto"/>
          <w:lang w:val="ru-RU" w:eastAsia="ru-RU" w:bidi="ru-RU"/>
        </w:rPr>
        <w:t>^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0.7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>+ 3.6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>= 3.6%</w:t>
      </w:r>
    </w:p>
    <w:p>
      <w:pPr>
        <w:pStyle w:val="Style25"/>
        <w:keepNext w:val="0"/>
        <w:keepLines w:val="0"/>
        <w:widowControl w:val="0"/>
        <w:shd w:val="clear" w:color="auto" w:fill="auto"/>
        <w:tabs>
          <w:tab w:pos="2258" w:val="left"/>
        </w:tabs>
        <w:bidi w:val="0"/>
        <w:spacing w:before="0" w:after="0" w:line="180" w:lineRule="auto"/>
        <w:ind w:left="0" w:right="0" w:firstLine="92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ru-RU" w:eastAsia="ru-RU" w:bidi="ru-RU"/>
        </w:rPr>
        <w:t>Е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4"/>
          <w:szCs w:val="44"/>
          <w:shd w:val="clear" w:color="auto" w:fill="auto"/>
          <w:lang w:val="ru-RU" w:eastAsia="ru-RU" w:bidi="ru-RU"/>
        </w:rPr>
        <w:t xml:space="preserve"> \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ru-RU" w:eastAsia="ru-RU" w:bidi="ru-RU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ru-RU" w:eastAsia="ru-RU" w:bidi="ru-RU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ru-RU" w:eastAsia="ru-RU" w:bidi="ru-RU"/>
        </w:rPr>
        <w:t>2</w:t>
        <w:tab/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ru-RU" w:eastAsia="ru-RU" w:bidi="ru-RU"/>
        </w:rPr>
        <w:t>12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185" w:lineRule="auto"/>
        <w:ind w:left="0" w:right="0" w:firstLine="800"/>
        <w:jc w:val="both"/>
        <w:rPr>
          <w:sz w:val="16"/>
          <w:szCs w:val="16"/>
        </w:rPr>
      </w:pPr>
      <w:r>
        <w:rPr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д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= 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vertAlign w:val="superscript"/>
          <w:lang w:val="ru-RU" w:eastAsia="ru-RU" w:bidi="ru-RU"/>
        </w:rPr>
        <w:t>е</w:t>
      </w:r>
      <w:r>
        <w:rPr>
          <w:i/>
          <w:iCs/>
          <w:color w:val="000000"/>
          <w:spacing w:val="0"/>
          <w:w w:val="100"/>
          <w:position w:val="0"/>
          <w:sz w:val="11"/>
          <w:szCs w:val="11"/>
          <w:u w:val="single"/>
          <w:shd w:val="clear" w:color="auto" w:fill="auto"/>
          <w:lang w:val="ru-RU" w:eastAsia="ru-RU" w:bidi="ru-RU"/>
        </w:rPr>
        <w:t>Е</w:t>
      </w:r>
      <w:r>
        <w:rPr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  <w:lang w:val="ru-RU" w:eastAsia="ru-RU" w:bidi="ru-RU"/>
        </w:rPr>
        <w:t>*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  <w:vertAlign w:val="superscript"/>
          <w:lang w:val="ru-RU" w:eastAsia="ru-RU" w:bidi="ru-RU"/>
        </w:rPr>
        <w:t>Е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= </w:t>
      </w:r>
      <w:r>
        <w:rPr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  <w:lang w:val="ru-RU" w:eastAsia="ru-RU" w:bidi="ru-RU"/>
        </w:rPr>
        <w:t>3.6*52.5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= |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bscript"/>
          <w:lang w:val="ru-RU" w:eastAsia="ru-RU" w:bidi="ru-RU"/>
        </w:rPr>
        <w:t>9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В</w:t>
      </w:r>
    </w:p>
    <w:p>
      <w:pPr>
        <w:pStyle w:val="Style32"/>
        <w:keepNext w:val="0"/>
        <w:keepLines w:val="0"/>
        <w:widowControl w:val="0"/>
        <w:shd w:val="clear" w:color="auto" w:fill="auto"/>
        <w:tabs>
          <w:tab w:pos="1392" w:val="left"/>
          <w:tab w:pos="2258" w:val="left"/>
          <w:tab w:pos="2915" w:val="left"/>
        </w:tabs>
        <w:bidi w:val="0"/>
        <w:spacing w:before="0" w:after="240" w:line="202" w:lineRule="auto"/>
        <w:ind w:left="10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■</w:t>
        <w:tab/>
        <w:t>100</w:t>
        <w:tab/>
        <w:t>100</w:t>
        <w:tab/>
        <w:t>'- м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59" w:val="left"/>
        </w:tabs>
        <w:bidi w:val="0"/>
        <w:spacing w:before="0" w:after="0" w:line="286" w:lineRule="exact"/>
        <w:ind w:left="0" w:right="0" w:firstLine="0"/>
        <w:jc w:val="both"/>
        <w:rPr>
          <w:sz w:val="22"/>
          <w:szCs w:val="22"/>
        </w:rPr>
      </w:pPr>
      <w:r>
        <w:rPr>
          <w:b/>
          <w:b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Г рафики </w:t>
      </w:r>
      <w:r>
        <w:rPr>
          <w:rFonts w:ascii="MS Gothic" w:eastAsia="MS Gothic" w:hAnsi="MS Gothic" w:cs="MS Gothic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(</w:t>
      </w:r>
      <w:r>
        <w:rPr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перечень графиков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которые составляют Приложение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2).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71" w:lineRule="auto"/>
        <w:ind w:left="0" w:right="0" w:firstLine="0"/>
        <w:jc w:val="both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График 1(Приложение 2):</w:t>
      </w:r>
    </w:p>
    <w:p>
      <w:pPr>
        <w:pStyle w:val="Style2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483" w:val="left"/>
        </w:tabs>
        <w:bidi w:val="0"/>
        <w:spacing w:before="0" w:after="0" w:line="240" w:lineRule="auto"/>
        <w:ind w:left="0" w:right="0" w:firstLine="0"/>
        <w:jc w:val="both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Окончательные результаты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  <w:bookmarkEnd w:id="8"/>
      <w:bookmarkEnd w:id="9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380"/>
        <w:jc w:val="both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Е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 xml:space="preserve">центра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= (69.0 ±3.4)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>В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, е = 4.9%, а = 0.95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2915" w:val="left"/>
        </w:tabs>
        <w:bidi w:val="0"/>
        <w:spacing w:before="0" w:after="0" w:line="240" w:lineRule="auto"/>
        <w:ind w:left="0" w:right="0" w:firstLine="380"/>
        <w:jc w:val="both"/>
        <w:rPr>
          <w:sz w:val="24"/>
          <w:szCs w:val="24"/>
        </w:rPr>
      </w:pP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ru-RU" w:eastAsia="ru-RU" w:bidi="ru-RU"/>
        </w:rPr>
        <w:t>Е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ru-RU" w:eastAsia="ru-RU" w:bidi="ru-RU"/>
        </w:rPr>
        <w:t xml:space="preserve">электрода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=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ru-RU" w:eastAsia="ru-RU" w:bidi="ru-RU"/>
        </w:rPr>
        <w:t>(52.5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±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ru-RU" w:eastAsia="ru-RU" w:bidi="ru-RU"/>
        </w:rPr>
        <w:t>1.9)</w:t>
        <w:tab/>
        <w:t>е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=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ru-RU" w:eastAsia="ru-RU" w:bidi="ru-RU"/>
        </w:rPr>
        <w:t>3.6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%,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ru-RU" w:eastAsia="ru-RU" w:bidi="ru-RU"/>
        </w:rPr>
        <w:t>а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=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vertAlign w:val="superscript"/>
          <w:lang w:val="ru-RU" w:eastAsia="ru-RU" w:bidi="ru-RU"/>
        </w:rPr>
        <w:t>0.95</w:t>
      </w:r>
    </w:p>
    <w:p>
      <w:pPr>
        <w:pStyle w:val="Style2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483" w:val="left"/>
        </w:tabs>
        <w:bidi w:val="0"/>
        <w:spacing w:before="0" w:after="0" w:line="240" w:lineRule="auto"/>
        <w:ind w:left="0" w:right="0" w:firstLine="0"/>
        <w:jc w:val="both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Выводы и анализ результатов работы</w:t>
      </w:r>
      <w:r>
        <w:rPr>
          <w:b w:val="0"/>
          <w:bCs w:val="0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  <w:bookmarkEnd w:id="10"/>
      <w:bookmarkEnd w:id="11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Задание 1: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Построена схема эквипотенциальных и силовых линий, подсчитана напряжённость в центре ванны и на электроде. Подсчитана поверхностная плотность заряда вблизи правого электрода. Соотнося значения напряжённости можно сделать вывод что ближе к электродам они меньше т.к. электроды оказывают влияние на форму эквипотенциальных линий как проводящие тела, из-за чего линии не параллельны на всей плоскости ванны.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Задание 2: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4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Построена схема эквипотенциальных и силовых линий. определены места наибольшей и наименьшей напряжённости и оценены их значения.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40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409" w:left="1322" w:right="637" w:bottom="1282" w:header="981" w:footer="854" w:gutter="0"/>
          <w:pgNumType w:start="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Построен график зависимости потенциала от координаты для обоих заданий. По графику можно сделать вывод, что потенциал растёт линейно в зависимости от расстояния при отсутствии проводящего тела. Проводящее тело же останавливает рост потенциала, поэтому потенциал растёт быстрее на частях оси, на которых нет тела.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3" w:val="left"/>
        </w:tabs>
        <w:bidi w:val="0"/>
        <w:spacing w:before="0" w:after="72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Дополнительные задания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83" w:val="left"/>
        </w:tabs>
        <w:bidi w:val="0"/>
        <w:spacing w:before="0" w:after="51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Выполнение дополнительных заданий</w:t>
      </w: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10" w:val="left"/>
        </w:tabs>
        <w:bidi w:val="0"/>
        <w:spacing w:before="0" w:after="5160" w:line="329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Замечания преподавателя </w:t>
      </w:r>
      <w:r>
        <w:rPr>
          <w:rFonts w:ascii="MS Gothic" w:eastAsia="MS Gothic" w:hAnsi="MS Gothic" w:cs="MS Gothic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исправления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вызванные замечаниями преподавателя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, 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также помещают в этот пункт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).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40" w:line="302" w:lineRule="exact"/>
        <w:ind w:left="2480" w:right="0" w:firstLine="0"/>
        <w:jc w:val="left"/>
        <w:rPr>
          <w:sz w:val="22"/>
          <w:szCs w:val="22"/>
        </w:rPr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Примечание: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 1. </w:t>
      </w:r>
      <w:r>
        <w:rPr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 xml:space="preserve">Пункты </w:t>
      </w:r>
      <w:r>
        <w:rPr>
          <w:rFonts w:ascii="MS Gothic" w:eastAsia="MS Gothic" w:hAnsi="MS Gothic" w:cs="MS Gothic"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1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-13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4320" w:right="0" w:firstLine="0"/>
        <w:jc w:val="left"/>
        <w:rPr>
          <w:sz w:val="22"/>
          <w:szCs w:val="22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410" w:left="1322" w:right="637" w:bottom="1410" w:header="982" w:footer="982" w:gutter="0"/>
          <w:cols w:space="720"/>
          <w:noEndnote/>
          <w:rtlGutter w:val="0"/>
          <w:docGrid w:linePitch="360"/>
        </w:sectPr>
      </w:pPr>
      <w:r>
        <w:rPr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Протокола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-</w:t>
      </w:r>
      <w:r>
        <w:rPr>
          <w:b/>
          <w:bCs/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от чета обязательны Для заполнения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.</w:t>
      </w:r>
    </w:p>
    <w:p>
      <w:pPr>
        <w:pStyle w:val="Style25"/>
        <w:keepNext w:val="0"/>
        <w:keepLines w:val="0"/>
        <w:framePr w:w="2942" w:h="365" w:wrap="none" w:hAnchor="page" w:x="805" w:y="39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6"/>
          <w:szCs w:val="26"/>
        </w:rPr>
      </w:pPr>
      <w:r>
        <w:rPr>
          <w:rFonts w:ascii="MS Gothic" w:eastAsia="MS Gothic" w:hAnsi="MS Gothic" w:cs="MS Gothic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ru-RU" w:eastAsia="ru-RU" w:bidi="ru-RU"/>
        </w:rPr>
        <w:t xml:space="preserve">Приложение </w:t>
      </w:r>
      <w:r>
        <w:rPr>
          <w:rFonts w:ascii="Calibri" w:eastAsia="Calibri" w:hAnsi="Calibri" w:cs="Calibri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ru-RU" w:eastAsia="ru-RU" w:bidi="ru-RU"/>
        </w:rPr>
        <w:t>1.</w:t>
      </w:r>
    </w:p>
    <w:p>
      <w:pPr>
        <w:pStyle w:val="Style88"/>
        <w:keepNext w:val="0"/>
        <w:keepLines w:val="0"/>
        <w:framePr w:w="3821" w:h="2918" w:wrap="none" w:hAnchor="page" w:x="5605" w:y="1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left"/>
      </w:pPr>
      <w:r>
        <w:rPr>
          <w:b w:val="0"/>
          <w:bCs w:val="0"/>
          <w:i w:val="0"/>
          <w:i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2.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Необходимые исправления выполняют непосредственно в протоколе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отчете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.</w:t>
      </w:r>
    </w:p>
    <w:p>
      <w:pPr>
        <w:pStyle w:val="Style88"/>
        <w:keepNext w:val="0"/>
        <w:keepLines w:val="0"/>
        <w:framePr w:w="3821" w:h="2918" w:wrap="none" w:hAnchor="page" w:x="5605" w:y="1"/>
        <w:widowControl w:val="0"/>
        <w:numPr>
          <w:ilvl w:val="0"/>
          <w:numId w:val="7"/>
        </w:numPr>
        <w:shd w:val="clear" w:color="auto" w:fill="auto"/>
        <w:tabs>
          <w:tab w:pos="720" w:val="left"/>
        </w:tabs>
        <w:bidi w:val="0"/>
        <w:spacing w:before="0" w:after="260" w:line="271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Для построения графиков используют только миллиметровую бумагу</w:t>
      </w:r>
      <w:r>
        <w:rPr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.</w:t>
      </w:r>
    </w:p>
    <w:p>
      <w:pPr>
        <w:pStyle w:val="Style7"/>
        <w:keepNext w:val="0"/>
        <w:keepLines w:val="0"/>
        <w:framePr w:w="3821" w:h="2918" w:wrap="none" w:hAnchor="page" w:x="5605" w:y="1"/>
        <w:widowControl w:val="0"/>
        <w:numPr>
          <w:ilvl w:val="0"/>
          <w:numId w:val="7"/>
        </w:numPr>
        <w:shd w:val="clear" w:color="auto" w:fill="auto"/>
        <w:tabs>
          <w:tab w:pos="725" w:val="left"/>
        </w:tabs>
        <w:bidi w:val="0"/>
        <w:spacing w:before="0" w:after="0" w:line="262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Приложения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1 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 </w:t>
      </w:r>
      <w:r>
        <w:rPr>
          <w:rFonts w:ascii="MS Gothic" w:eastAsia="MS Gothic" w:hAnsi="MS Gothic" w:cs="MS Gothic"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2 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вкладывают в бланк протокола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-</w:t>
      </w:r>
      <w:r>
        <w:rPr>
          <w:b/>
          <w:bCs/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отчета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.</w:t>
      </w:r>
    </w:p>
    <w:p>
      <w:pPr>
        <w:pStyle w:val="Style2"/>
        <w:keepNext w:val="0"/>
        <w:keepLines w:val="0"/>
        <w:framePr w:w="1080" w:h="312" w:wrap="none" w:hAnchor="page" w:x="9431" w:y="4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Рисунок 1.</w:t>
      </w:r>
    </w:p>
    <w:p>
      <w:pPr>
        <w:widowControl w:val="0"/>
        <w:spacing w:line="360" w:lineRule="exact"/>
      </w:pPr>
      <w:r>
        <w:drawing>
          <wp:anchor distT="338455" distB="0" distL="0" distR="0" simplePos="0" relativeHeight="62914690" behindDoc="1" locked="0" layoutInCell="1" allowOverlap="1">
            <wp:simplePos x="0" y="0"/>
            <wp:positionH relativeFrom="page">
              <wp:posOffset>925195</wp:posOffset>
            </wp:positionH>
            <wp:positionV relativeFrom="margin">
              <wp:posOffset>3105785</wp:posOffset>
            </wp:positionV>
            <wp:extent cx="5748655" cy="3706495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5748655" cy="37064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2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420" w:left="804" w:right="1390" w:bottom="1420" w:header="992" w:footer="992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</w:abstractNum>
  <w:abstractNum w:abstractNumId="2">
    <w:multiLevelType w:val="multilevel"/>
    <w:lvl w:ilvl="0">
      <w:start w:val="1"/>
      <w:numFmt w:val="bullet"/>
      <w:lvlText w:val="&lt;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</w:abstractNum>
  <w:abstractNum w:abstractNumId="6">
    <w:multiLevelType w:val="multilevel"/>
    <w:lvl w:ilvl="0">
      <w:start w:val="3"/>
      <w:numFmt w:val="decimal"/>
      <w:lvlText w:val="%1.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Подпись к картинке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5">
    <w:name w:val="Основной текст (3)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8">
    <w:name w:val="Основной текст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4">
    <w:name w:val="Основной текст (2)_"/>
    <w:basedOn w:val="DefaultParagraphFont"/>
    <w:link w:val="Style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3">
    <w:name w:val="Заголовок №1_"/>
    <w:basedOn w:val="DefaultParagraphFont"/>
    <w:link w:val="Style22"/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26">
    <w:name w:val="Другое_"/>
    <w:basedOn w:val="DefaultParagraphFont"/>
    <w:link w:val="Style25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30">
    <w:name w:val="Заголовок №2_"/>
    <w:basedOn w:val="DefaultParagraphFont"/>
    <w:link w:val="Style29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CharStyle33">
    <w:name w:val="Основной текст (5)_"/>
    <w:basedOn w:val="DefaultParagraphFont"/>
    <w:link w:val="Style3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9">
    <w:name w:val="Основной текст (4)_"/>
    <w:basedOn w:val="DefaultParagraphFont"/>
    <w:link w:val="Style88"/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</w:rPr>
  </w:style>
  <w:style w:type="paragraph" w:customStyle="1" w:styleId="Style2">
    <w:name w:val="Подпись к картинке"/>
    <w:basedOn w:val="Normal"/>
    <w:link w:val="CharStyle3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4">
    <w:name w:val="Основной текст (3)"/>
    <w:basedOn w:val="Normal"/>
    <w:link w:val="CharStyle5"/>
    <w:pPr>
      <w:widowControl w:val="0"/>
      <w:shd w:val="clear" w:color="auto" w:fill="FFFFFF"/>
      <w:spacing w:after="540" w:line="350" w:lineRule="auto"/>
      <w:ind w:left="220" w:firstLine="60"/>
    </w:pPr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7">
    <w:name w:val="Основной текст"/>
    <w:basedOn w:val="Normal"/>
    <w:link w:val="CharStyle8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ind w:left="110" w:firstLine="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2">
    <w:name w:val="Заголовок №1"/>
    <w:basedOn w:val="Normal"/>
    <w:link w:val="CharStyle23"/>
    <w:pPr>
      <w:widowControl w:val="0"/>
      <w:shd w:val="clear" w:color="auto" w:fill="FFFFFF"/>
      <w:spacing w:after="740" w:line="485" w:lineRule="exact"/>
      <w:ind w:firstLine="110"/>
      <w:jc w:val="center"/>
      <w:outlineLvl w:val="0"/>
    </w:pPr>
    <w:rPr>
      <w:rFonts w:ascii="MS Gothic" w:eastAsia="MS Gothic" w:hAnsi="MS Gothic" w:cs="MS Gothic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25">
    <w:name w:val="Другое"/>
    <w:basedOn w:val="Normal"/>
    <w:link w:val="CharStyle26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9">
    <w:name w:val="Заголовок №2"/>
    <w:basedOn w:val="Normal"/>
    <w:link w:val="CharStyle30"/>
    <w:pPr>
      <w:widowControl w:val="0"/>
      <w:shd w:val="clear" w:color="auto" w:fill="FFFFFF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paragraph" w:customStyle="1" w:styleId="Style32">
    <w:name w:val="Основной текст (5)"/>
    <w:basedOn w:val="Normal"/>
    <w:link w:val="CharStyle33"/>
    <w:pPr>
      <w:widowControl w:val="0"/>
      <w:shd w:val="clear" w:color="auto" w:fill="FFFFFF"/>
      <w:spacing w:line="190" w:lineRule="auto"/>
      <w:ind w:left="46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88">
    <w:name w:val="Основной текст (4)"/>
    <w:basedOn w:val="Normal"/>
    <w:link w:val="CharStyle89"/>
    <w:pPr>
      <w:widowControl w:val="0"/>
      <w:shd w:val="clear" w:color="auto" w:fill="FFFFFF"/>
      <w:spacing w:after="130" w:line="283" w:lineRule="auto"/>
    </w:pPr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