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8ss9z5ba7q95" w:id="0"/>
      <w:bookmarkEnd w:id="0"/>
      <w:r w:rsidDel="00000000" w:rsidR="00000000" w:rsidRPr="00000000">
        <w:rPr>
          <w:rtl w:val="0"/>
        </w:rPr>
        <w:t xml:space="preserve">Разбор методов построения Uplift-моделей</w:t>
      </w:r>
    </w:p>
    <w:p w:rsidR="00000000" w:rsidDel="00000000" w:rsidP="00000000" w:rsidRDefault="00000000" w:rsidRPr="00000000" w14:paraId="00000002">
      <w:pPr>
        <w:pStyle w:val="Heading1"/>
        <w:rPr>
          <w:color w:val="ff6500"/>
        </w:rPr>
      </w:pPr>
      <w:bookmarkStart w:colFirst="0" w:colLast="0" w:name="_869bsz191ufb" w:id="1"/>
      <w:bookmarkEnd w:id="1"/>
      <w:r w:rsidDel="00000000" w:rsidR="00000000" w:rsidRPr="00000000">
        <w:rPr>
          <w:color w:val="ff6500"/>
          <w:rtl w:val="0"/>
        </w:rPr>
        <w:t xml:space="preserve">Условные обозначения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Вспомним условные обозначения и термины используемые в Uplift-моделировании.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X - признаки пользователя: его описание и контекст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T∈{0,1} - флаг воздействия на пользователя (было ли оно)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Y(1) - целевая переменная во вселенной, где на пользователя было воздействие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Y(0) - целевая переменная во вселенной, где воздействия не было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Y=Y(1)T+Y(0)(1−T) - целевая переменная в нашей вселенной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Один из важных показателей - </w:t>
      </w:r>
      <w:r w:rsidDel="00000000" w:rsidR="00000000" w:rsidRPr="00000000">
        <w:rPr>
          <w:color w:val="ff6500"/>
          <w:rtl w:val="0"/>
        </w:rPr>
        <w:t xml:space="preserve">Individual Treatment Effect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ff6500"/>
          <w:rtl w:val="0"/>
        </w:rPr>
        <w:t xml:space="preserve">ITE</w:t>
      </w:r>
      <w:r w:rsidDel="00000000" w:rsidR="00000000" w:rsidRPr="00000000">
        <w:rPr>
          <w:rtl w:val="0"/>
        </w:rPr>
        <w:t xml:space="preserve">) (также известен как </w:t>
      </w:r>
      <w:r w:rsidDel="00000000" w:rsidR="00000000" w:rsidRPr="00000000">
        <w:rPr>
          <w:color w:val="ff6500"/>
          <w:rtl w:val="0"/>
        </w:rPr>
        <w:t xml:space="preserve">Causal Effect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ff6500"/>
          <w:rtl w:val="0"/>
        </w:rPr>
        <w:t xml:space="preserve">CE</w:t>
      </w:r>
      <w:r w:rsidDel="00000000" w:rsidR="00000000" w:rsidRPr="00000000">
        <w:rPr>
          <w:rtl w:val="0"/>
        </w:rPr>
        <w:t xml:space="preserve">)):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ITE=Y(1)−Y(0)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Необходимо понимать, что </w:t>
      </w:r>
      <w:r w:rsidDel="00000000" w:rsidR="00000000" w:rsidRPr="00000000">
        <w:rPr>
          <w:color w:val="ff6500"/>
          <w:rtl w:val="0"/>
        </w:rPr>
        <w:t xml:space="preserve">ITE принципиально невозможно наблюдать</w:t>
      </w:r>
      <w:r w:rsidDel="00000000" w:rsidR="00000000" w:rsidRPr="00000000">
        <w:rPr>
          <w:rtl w:val="0"/>
        </w:rPr>
        <w:t xml:space="preserve">, потому что невозможно одновременно воздействовать и не воздействовать на клиента.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Напомним также и о </w:t>
      </w:r>
      <w:r w:rsidDel="00000000" w:rsidR="00000000" w:rsidRPr="00000000">
        <w:rPr>
          <w:color w:val="ff6500"/>
          <w:rtl w:val="0"/>
        </w:rPr>
        <w:t xml:space="preserve">среднем эффекте от воздействия ATE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ff6500"/>
          <w:rtl w:val="0"/>
        </w:rPr>
        <w:t xml:space="preserve">Average Treatment Effect</w:t>
      </w:r>
      <w:r w:rsidDel="00000000" w:rsidR="00000000" w:rsidRPr="00000000">
        <w:rPr>
          <w:rtl w:val="0"/>
        </w:rPr>
        <w:t xml:space="preserve">) - на сколько во вселенной, где всем делают предложение, целевой показатель больше, чем во вселенных, где предложение не делают: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2476500" cy="428625"/>
            <wp:effectExtent b="0" l="0" r="0" t="0"/>
            <wp:docPr id="2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и при условии независимости T и X получим (T丄X)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2971800" cy="371475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-разность условных мат ожиданий. Мат ожидания уже можно посчитать исходя из наблюдений в нашем эксперименте. Для этого нужно посчитать среднее значение целевого показателя в ЦГ и вычесть среднее значение в контрольной</w:t>
      </w:r>
      <w:r w:rsidDel="00000000" w:rsidR="00000000" w:rsidRPr="00000000">
        <w:rPr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Для удобства введем обозначение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3448050" cy="447675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Был введен также</w:t>
      </w:r>
      <w:r w:rsidDel="00000000" w:rsidR="00000000" w:rsidRPr="00000000">
        <w:rPr>
          <w:color w:val="ff6500"/>
          <w:rtl w:val="0"/>
        </w:rPr>
        <w:t xml:space="preserve"> условный средний эффект от воздействия CATE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ff6500"/>
          <w:rtl w:val="0"/>
        </w:rPr>
        <w:t xml:space="preserve">Conditional Average Treatment Effect</w:t>
      </w:r>
      <w:r w:rsidDel="00000000" w:rsidR="00000000" w:rsidRPr="00000000">
        <w:rPr>
          <w:rtl w:val="0"/>
        </w:rPr>
        <w:t xml:space="preserve">) - это и есть то, что прогнозирует </w:t>
      </w:r>
      <w:r w:rsidDel="00000000" w:rsidR="00000000" w:rsidRPr="00000000">
        <w:rPr>
          <w:color w:val="ff6500"/>
          <w:rtl w:val="0"/>
        </w:rPr>
        <w:t xml:space="preserve">uplift</w:t>
      </w:r>
      <w:r w:rsidDel="00000000" w:rsidR="00000000" w:rsidRPr="00000000">
        <w:rPr>
          <w:rtl w:val="0"/>
        </w:rPr>
        <w:t xml:space="preserve"> - на сколько целевой показатель при воздействии на клиента с параметрами x больше, чем во вселенной, где на клиента не воздействуют: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4429125" cy="390525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Или учитывая условия CIA ( {Y(1), Y(0)} 丄 T|X )</w:t>
      </w:r>
      <w:r w:rsidDel="00000000" w:rsidR="00000000" w:rsidRPr="00000000">
        <w:rPr>
          <w:vertAlign w:val="superscript"/>
        </w:rPr>
        <w:footnoteReference w:customMarkFollows="0" w:id="2"/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3952875" cy="409575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- мат ожидание Y при условии что X=x, а T=1 минус второе мат ожидание, где T=0. В такой записи мы можем получать оценки мат ожиданий, из тех данных, которые получили в эксперименте.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А также напомним и про </w:t>
      </w:r>
      <w:r w:rsidDel="00000000" w:rsidR="00000000" w:rsidRPr="00000000">
        <w:rPr>
          <w:color w:val="ff6500"/>
          <w:rtl w:val="0"/>
        </w:rPr>
        <w:t xml:space="preserve">Propensity Score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2095500" cy="428625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- вероятность отнесения пользователя к целевой группе при условии что пользователь выглядит как x.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Его смысл следующий: если в эксперименте флаг воздействия выбирался случайно (как обычно и происходит) с вероятностью p, то e(x)=p. Эта функция имеет большое значение при работе с observational data - когда воздействие производилось не в рамках контролируемого эксперимента.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Как </w:t>
      </w:r>
      <w:r w:rsidDel="00000000" w:rsidR="00000000" w:rsidRPr="00000000">
        <w:rPr>
          <w:color w:val="ff6500"/>
          <w:rtl w:val="0"/>
        </w:rPr>
        <w:t xml:space="preserve">uplift зависит</w:t>
      </w:r>
      <w:r w:rsidDel="00000000" w:rsidR="00000000" w:rsidRPr="00000000">
        <w:rPr>
          <w:rtl w:val="0"/>
        </w:rPr>
        <w:t xml:space="preserve"> от того или иного </w:t>
      </w:r>
      <w:r w:rsidDel="00000000" w:rsidR="00000000" w:rsidRPr="00000000">
        <w:rPr>
          <w:color w:val="ff6500"/>
          <w:rtl w:val="0"/>
        </w:rPr>
        <w:t xml:space="preserve">фактора</w:t>
      </w:r>
      <w:r w:rsidDel="00000000" w:rsidR="00000000" w:rsidRPr="00000000">
        <w:rPr>
          <w:vertAlign w:val="superscript"/>
        </w:rPr>
        <w:footnoteReference w:customMarkFollows="0" w:id="3"/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Берем фактор, рассматриваем каждое из его возможных значений. В разрезе этих значений смотрим какой uplift в соответствующей группе пользователей получится.</w:t>
      </w:r>
    </w:p>
    <w:p w:rsidR="00000000" w:rsidDel="00000000" w:rsidP="00000000" w:rsidRDefault="00000000" w:rsidRPr="00000000" w14:paraId="0000001D">
      <w:pPr>
        <w:pStyle w:val="Heading1"/>
        <w:rPr>
          <w:color w:val="ff6500"/>
        </w:rPr>
      </w:pPr>
      <w:bookmarkStart w:colFirst="0" w:colLast="0" w:name="_qp5corxeud8f" w:id="2"/>
      <w:bookmarkEnd w:id="2"/>
      <w:r w:rsidDel="00000000" w:rsidR="00000000" w:rsidRPr="00000000">
        <w:rPr>
          <w:color w:val="ff6500"/>
          <w:rtl w:val="0"/>
        </w:rPr>
        <w:t xml:space="preserve">T-Learner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Первым метод для построения Uplift-моделей, который мы разберем называется T-Learner (T от слова two - два). Это довольно простой метод. Он заключается в построении своей модели для каждой из групп (целевой и контрольной), которая прогнозирует целевой показатель Y. И в качестве прогноза CATE (то есть по сути Uplift) мы выдаем разность прогнозов этих 2х построенных моделей.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Алгоритм следующий: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color w:val="ff6500"/>
          <w:rtl w:val="0"/>
        </w:rPr>
        <w:t xml:space="preserve">Построим 2 модели</w:t>
      </w:r>
      <w:r w:rsidDel="00000000" w:rsidR="00000000" w:rsidRPr="00000000">
        <w:rPr>
          <w:rtl w:val="0"/>
        </w:rPr>
        <w:t xml:space="preserve"> </w:t>
      </w:r>
      <m:oMath>
        <m:acc>
          <m:accPr>
            <m:chr m:val="̂"/>
          </m:acc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μ</m:t>
                </m:r>
              </m:e>
              <m:sub>
                <m:r>
                  <w:rPr/>
                  <m:t xml:space="preserve">0</m:t>
                </m:r>
              </m:sub>
            </m:sSub>
          </m:e>
        </m:acc>
      </m:oMath>
      <w:r w:rsidDel="00000000" w:rsidR="00000000" w:rsidRPr="00000000">
        <w:rPr>
          <w:rtl w:val="0"/>
        </w:rPr>
        <w:t xml:space="preserve">(x) и </w:t>
      </w:r>
      <m:oMath>
        <m:acc>
          <m:accPr>
            <m:chr m:val="̂"/>
          </m:acc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μ</m:t>
                </m:r>
              </m:e>
              <m:sub>
                <m:r>
                  <w:rPr/>
                  <m:t xml:space="preserve">1</m:t>
                </m:r>
              </m:sub>
            </m:sSub>
          </m:e>
        </m:acc>
      </m:oMath>
      <w:r w:rsidDel="00000000" w:rsidR="00000000" w:rsidRPr="00000000">
        <w:rPr>
          <w:rtl w:val="0"/>
        </w:rPr>
        <w:t xml:space="preserve">(x) предсказывающие целевой показатель Y: одну </w:t>
      </w:r>
      <w:r w:rsidDel="00000000" w:rsidR="00000000" w:rsidRPr="00000000">
        <w:rPr>
          <w:color w:val="ff6500"/>
          <w:rtl w:val="0"/>
        </w:rPr>
        <w:t xml:space="preserve">для целевой группы</w:t>
      </w:r>
      <w:r w:rsidDel="00000000" w:rsidR="00000000" w:rsidRPr="00000000">
        <w:rPr>
          <w:rtl w:val="0"/>
        </w:rPr>
        <w:t xml:space="preserve"> (X</w:t>
      </w:r>
      <w:r w:rsidDel="00000000" w:rsidR="00000000" w:rsidRPr="00000000">
        <w:rPr>
          <w:vertAlign w:val="super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 Y</w:t>
      </w:r>
      <w:r w:rsidDel="00000000" w:rsidR="00000000" w:rsidRPr="00000000">
        <w:rPr>
          <w:vertAlign w:val="super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) , то есть на которую осуществляется воздействие, и вторую </w:t>
      </w:r>
      <w:r w:rsidDel="00000000" w:rsidR="00000000" w:rsidRPr="00000000">
        <w:rPr>
          <w:color w:val="ff6500"/>
          <w:rtl w:val="0"/>
        </w:rPr>
        <w:t xml:space="preserve">для контрольной группы</w:t>
      </w:r>
      <w:r w:rsidDel="00000000" w:rsidR="00000000" w:rsidRPr="00000000">
        <w:rPr>
          <w:rtl w:val="0"/>
        </w:rPr>
        <w:t xml:space="preserve"> (X</w:t>
      </w:r>
      <w:r w:rsidDel="00000000" w:rsidR="00000000" w:rsidRPr="00000000">
        <w:rPr>
          <w:vertAlign w:val="super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, Y</w:t>
      </w:r>
      <w:r w:rsidDel="00000000" w:rsidR="00000000" w:rsidRPr="00000000">
        <w:rPr>
          <w:vertAlign w:val="super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Спрогнозируем Uplift (CATE) </w:t>
      </w:r>
      <m:oMath>
        <m:acc>
          <m:accPr>
            <m:chr m:val="̂"/>
            <m:ctrlPr>
              <w:rPr/>
            </m:ctrlPr>
          </m:accPr>
          <m:e>
            <m:r>
              <w:rPr/>
              <m:t xml:space="preserve">τ</m:t>
            </m:r>
          </m:e>
        </m:acc>
      </m:oMath>
      <w:r w:rsidDel="00000000" w:rsidR="00000000" w:rsidRPr="00000000">
        <w:rPr>
          <w:rtl w:val="0"/>
        </w:rPr>
        <w:t xml:space="preserve">(x) как разность </w:t>
      </w:r>
      <m:oMath>
        <m:acc>
          <m:accPr>
            <m:chr m:val="̂"/>
            <m:ctrlPr>
              <w:rPr/>
            </m:ctrlPr>
          </m:accPr>
          <m:e>
            <m:r>
              <w:rPr/>
              <m:t xml:space="preserve">τ</m:t>
            </m:r>
          </m:e>
        </m:acc>
      </m:oMath>
      <w:r w:rsidDel="00000000" w:rsidR="00000000" w:rsidRPr="00000000">
        <w:rPr>
          <w:rtl w:val="0"/>
        </w:rPr>
        <w:t xml:space="preserve">(x) = </w:t>
      </w:r>
      <m:oMath>
        <m:acc>
          <m:accPr>
            <m:chr m:val="̂"/>
          </m:acc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μ</m:t>
                </m:r>
              </m:e>
              <m:sub>
                <m:r>
                  <w:rPr/>
                  <m:t xml:space="preserve">1</m:t>
                </m:r>
              </m:sub>
            </m:sSub>
          </m:e>
        </m:acc>
      </m:oMath>
      <w:r w:rsidDel="00000000" w:rsidR="00000000" w:rsidRPr="00000000">
        <w:rPr>
          <w:rtl w:val="0"/>
        </w:rPr>
        <w:t xml:space="preserve">(x)  - </w:t>
      </w:r>
      <m:oMath>
        <m:acc>
          <m:accPr>
            <m:chr m:val="̂"/>
          </m:acc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μ</m:t>
                </m:r>
              </m:e>
              <m:sub>
                <m:r>
                  <w:rPr/>
                  <m:t xml:space="preserve">0</m:t>
                </m:r>
              </m:sub>
            </m:sSub>
          </m:e>
        </m:acc>
      </m:oMath>
      <w:r w:rsidDel="00000000" w:rsidR="00000000" w:rsidRPr="00000000">
        <w:rPr>
          <w:rtl w:val="0"/>
        </w:rPr>
        <w:t xml:space="preserve">(x)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На практике метод T-learner работает </w:t>
      </w:r>
      <w:r w:rsidDel="00000000" w:rsidR="00000000" w:rsidRPr="00000000">
        <w:rPr>
          <w:color w:val="ff0000"/>
          <w:rtl w:val="0"/>
        </w:rPr>
        <w:t xml:space="preserve">хуже</w:t>
      </w:r>
      <w:r w:rsidDel="00000000" w:rsidR="00000000" w:rsidRPr="00000000">
        <w:rPr>
          <w:rtl w:val="0"/>
        </w:rPr>
        <w:t xml:space="preserve"> других подходов, особенно при </w:t>
      </w:r>
      <w:r w:rsidDel="00000000" w:rsidR="00000000" w:rsidRPr="00000000">
        <w:rPr>
          <w:color w:val="ff6500"/>
          <w:rtl w:val="0"/>
        </w:rPr>
        <w:t xml:space="preserve">небольшом количестве данных</w:t>
      </w:r>
      <w:r w:rsidDel="00000000" w:rsidR="00000000" w:rsidRPr="00000000">
        <w:rPr>
          <w:rtl w:val="0"/>
        </w:rPr>
        <w:t xml:space="preserve">. Одна из главных причин - мы </w:t>
      </w:r>
      <w:r w:rsidDel="00000000" w:rsidR="00000000" w:rsidRPr="00000000">
        <w:rPr>
          <w:color w:val="ff6500"/>
          <w:rtl w:val="0"/>
        </w:rPr>
        <w:t xml:space="preserve">не предсказываем Uplift напрямую</w:t>
      </w:r>
      <w:r w:rsidDel="00000000" w:rsidR="00000000" w:rsidRPr="00000000">
        <w:rPr>
          <w:rtl w:val="0"/>
        </w:rPr>
        <w:t xml:space="preserve">, а через целевую переменную, поэтому модель обращает внимание на факторы влияющие больше на саму Y, а не на его прирост.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Это иллюстрировано на 2х примерах ниже. Мы будем предсказывать Uplift от 2х факторов: x и y. Видно, что для прогноза этого показателя важен фактор x. В итоге построенные модели будут больше обращать внимание на показатель х. В то время как, если посмотреть на распределение Uplift, то для него решающим будет играть y, а не х.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892300"/>
            <wp:effectExtent b="0" l="0" r="0" t="0"/>
            <wp:docPr id="10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Толщина кружка пропорциональна среднему значению целевой переменной (или CATE для 3 графика) при таких значениях факторов (x, y)</w:t>
      </w:r>
    </w:p>
    <w:p w:rsidR="00000000" w:rsidDel="00000000" w:rsidP="00000000" w:rsidRDefault="00000000" w:rsidRPr="00000000" w14:paraId="00000026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Если теперь довериться полученным моделям и посмотреть спрогнозированный Uplift, то получим странную с виду случайную картину (снизу справа). В целом видно, что алгоритм плохо улавливает зависимость от y.</w:t>
      </w:r>
    </w:p>
    <w:p w:rsidR="00000000" w:rsidDel="00000000" w:rsidP="00000000" w:rsidRDefault="00000000" w:rsidRPr="00000000" w14:paraId="00000027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1866900"/>
            <wp:effectExtent b="0" l="0" r="0" t="0"/>
            <wp:docPr id="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>
          <w:color w:val="ff6500"/>
        </w:rPr>
      </w:pPr>
      <w:bookmarkStart w:colFirst="0" w:colLast="0" w:name="_94yhsdey9rvq" w:id="3"/>
      <w:bookmarkEnd w:id="3"/>
      <w:r w:rsidDel="00000000" w:rsidR="00000000" w:rsidRPr="00000000">
        <w:rPr>
          <w:color w:val="ff6500"/>
          <w:rtl w:val="0"/>
        </w:rPr>
        <w:t xml:space="preserve">X-Learner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Следующей рассматриваемой моделью будет X-Learner. Названа она так из-за своей перекрестной схемы прогноза.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Сначала мы как и в предыдущей модели </w:t>
      </w:r>
      <w:r w:rsidDel="00000000" w:rsidR="00000000" w:rsidRPr="00000000">
        <w:rPr>
          <w:color w:val="ff6500"/>
          <w:rtl w:val="0"/>
        </w:rPr>
        <w:t xml:space="preserve">построим 2 модели</w:t>
      </w:r>
      <w:r w:rsidDel="00000000" w:rsidR="00000000" w:rsidRPr="00000000">
        <w:rPr>
          <w:rtl w:val="0"/>
        </w:rPr>
        <w:t xml:space="preserve"> </w:t>
      </w:r>
      <m:oMath>
        <m:acc>
          <m:accPr>
            <m:chr m:val="̂"/>
          </m:acc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μ</m:t>
                </m:r>
              </m:e>
              <m:sub>
                <m:r>
                  <w:rPr/>
                  <m:t xml:space="preserve">0</m:t>
                </m:r>
              </m:sub>
            </m:sSub>
          </m:e>
        </m:acc>
      </m:oMath>
      <w:r w:rsidDel="00000000" w:rsidR="00000000" w:rsidRPr="00000000">
        <w:rPr>
          <w:rtl w:val="0"/>
        </w:rPr>
        <w:t xml:space="preserve">(x) и </w:t>
      </w:r>
      <m:oMath>
        <m:acc>
          <m:accPr>
            <m:chr m:val="̂"/>
          </m:acc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μ</m:t>
                </m:r>
              </m:e>
              <m:sub>
                <m:r>
                  <w:rPr/>
                  <m:t xml:space="preserve">1</m:t>
                </m:r>
              </m:sub>
            </m:sSub>
          </m:e>
        </m:acc>
      </m:oMath>
      <w:r w:rsidDel="00000000" w:rsidR="00000000" w:rsidRPr="00000000">
        <w:rPr>
          <w:rtl w:val="0"/>
        </w:rPr>
        <w:t xml:space="preserve">(x) на </w:t>
      </w:r>
      <w:r w:rsidDel="00000000" w:rsidR="00000000" w:rsidRPr="00000000">
        <w:rPr>
          <w:color w:val="ff6500"/>
          <w:rtl w:val="0"/>
        </w:rPr>
        <w:t xml:space="preserve">контрольной и целевой выборках</w:t>
      </w:r>
      <w:r w:rsidDel="00000000" w:rsidR="00000000" w:rsidRPr="00000000">
        <w:rPr>
          <w:rtl w:val="0"/>
        </w:rPr>
        <w:t xml:space="preserve">. В качестве целевых переменных будем использовать Y</w:t>
      </w:r>
      <w:r w:rsidDel="00000000" w:rsidR="00000000" w:rsidRPr="00000000">
        <w:rPr>
          <w:vertAlign w:val="super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и Y</w:t>
      </w:r>
      <w:r w:rsidDel="00000000" w:rsidR="00000000" w:rsidRPr="00000000">
        <w:rPr>
          <w:vertAlign w:val="super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соответственно.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Потом сформируем новые целевые переменные: </w:t>
      </w:r>
      <w:r w:rsidDel="00000000" w:rsidR="00000000" w:rsidRPr="00000000">
        <w:rPr/>
        <w:drawing>
          <wp:inline distB="114300" distT="114300" distL="114300" distR="114300">
            <wp:extent cx="1552575" cy="28575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vertAlign w:val="superscript"/>
        </w:rPr>
        <w:footnoteReference w:customMarkFollows="0" w:id="4"/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/>
        <w:drawing>
          <wp:inline distB="114300" distT="114300" distL="114300" distR="114300">
            <wp:extent cx="1562100" cy="323850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(здесь и появляется перекрестность). В данном случае мы получим грубую прикидку </w:t>
      </w:r>
      <w:r w:rsidDel="00000000" w:rsidR="00000000" w:rsidRPr="00000000">
        <w:rPr>
          <w:color w:val="ff6500"/>
          <w:rtl w:val="0"/>
        </w:rPr>
        <w:t xml:space="preserve">прироста целевого показателя</w:t>
      </w:r>
      <w:r w:rsidDel="00000000" w:rsidR="00000000" w:rsidRPr="00000000">
        <w:rPr>
          <w:rtl w:val="0"/>
        </w:rPr>
        <w:t xml:space="preserve"> для конкретного пользователя по сравнению со </w:t>
      </w:r>
      <w:r w:rsidDel="00000000" w:rsidR="00000000" w:rsidRPr="00000000">
        <w:rPr>
          <w:color w:val="ff6500"/>
          <w:rtl w:val="0"/>
        </w:rPr>
        <w:t xml:space="preserve">средним ожидаемым значением этого целевого показателя, если бы мы не воздействовали на него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Далее уже на </w:t>
      </w:r>
      <w:r w:rsidDel="00000000" w:rsidR="00000000" w:rsidRPr="00000000">
        <w:rPr>
          <w:color w:val="ff6500"/>
          <w:rtl w:val="0"/>
        </w:rPr>
        <w:t xml:space="preserve">новых полученных парах </w:t>
      </w:r>
      <w:r w:rsidDel="00000000" w:rsidR="00000000" w:rsidRPr="00000000">
        <w:rPr>
          <w:rtl w:val="0"/>
        </w:rPr>
        <w:t xml:space="preserve">(X</w:t>
      </w:r>
      <w:r w:rsidDel="00000000" w:rsidR="00000000" w:rsidRPr="00000000">
        <w:rPr>
          <w:vertAlign w:val="super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, D</w:t>
      </w:r>
      <w:r w:rsidDel="00000000" w:rsidR="00000000" w:rsidRPr="00000000">
        <w:rPr>
          <w:vertAlign w:val="super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) и (X</w:t>
      </w:r>
      <w:r w:rsidDel="00000000" w:rsidR="00000000" w:rsidRPr="00000000">
        <w:rPr>
          <w:vertAlign w:val="super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 D</w:t>
      </w:r>
      <w:r w:rsidDel="00000000" w:rsidR="00000000" w:rsidRPr="00000000">
        <w:rPr>
          <w:vertAlign w:val="super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) мы построим модели </w:t>
      </w:r>
      <m:oMath>
        <m:acc>
          <m:accPr>
            <m:chr m:val="̂"/>
          </m:acc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τ</m:t>
                </m:r>
              </m:e>
              <m:sub>
                <m:r>
                  <w:rPr/>
                  <m:t xml:space="preserve">0</m:t>
                </m:r>
              </m:sub>
            </m:sSub>
          </m:e>
        </m:acc>
      </m:oMath>
      <w:r w:rsidDel="00000000" w:rsidR="00000000" w:rsidRPr="00000000">
        <w:rPr>
          <w:rtl w:val="0"/>
        </w:rPr>
        <w:t xml:space="preserve">(x) и </w:t>
      </w:r>
      <m:oMath>
        <m:acc>
          <m:accPr>
            <m:chr m:val="̂"/>
          </m:acc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τ</m:t>
                </m:r>
              </m:e>
              <m:sub>
                <m:r>
                  <w:rPr/>
                  <m:t xml:space="preserve">1</m:t>
                </m:r>
              </m:sub>
            </m:sSub>
          </m:e>
        </m:acc>
      </m:oMath>
      <w:r w:rsidDel="00000000" w:rsidR="00000000" w:rsidRPr="00000000">
        <w:rPr>
          <w:rtl w:val="0"/>
        </w:rPr>
        <w:t xml:space="preserve">(x). По факту эти модели уже близки к тому, что нужно прогнозировать, а именно к Uplift'у. В целом, каждую из них по отдельности можно использовать как прогноз CATE.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color w:val="ff6500"/>
          <w:rtl w:val="0"/>
        </w:rPr>
        <w:t xml:space="preserve">Итоговый прогноз CATE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ff6500"/>
          <w:rtl w:val="0"/>
        </w:rPr>
        <w:t xml:space="preserve">Uplift</w:t>
      </w:r>
      <w:r w:rsidDel="00000000" w:rsidR="00000000" w:rsidRPr="00000000">
        <w:rPr>
          <w:rtl w:val="0"/>
        </w:rPr>
        <w:t xml:space="preserve">) делается по формуле: </w:t>
      </w:r>
      <m:oMath>
        <m:acc>
          <m:accPr>
            <m:chr m:val="̂"/>
          </m:acc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τ</m:t>
                </m:r>
              </m:e>
              <m:sub/>
            </m:sSub>
          </m:e>
        </m:acc>
      </m:oMath>
      <w:r w:rsidDel="00000000" w:rsidR="00000000" w:rsidRPr="00000000">
        <w:rPr>
          <w:rtl w:val="0"/>
        </w:rPr>
        <w:t xml:space="preserve">(x) = g(x)</w:t>
      </w:r>
      <m:oMath>
        <m:acc>
          <m:accPr>
            <m:chr m:val="̂"/>
          </m:acc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τ</m:t>
                </m:r>
              </m:e>
              <m:sub>
                <m:r>
                  <w:rPr/>
                  <m:t xml:space="preserve">0</m:t>
                </m:r>
              </m:sub>
            </m:sSub>
          </m:e>
        </m:acc>
      </m:oMath>
      <w:r w:rsidDel="00000000" w:rsidR="00000000" w:rsidRPr="00000000">
        <w:rPr>
          <w:rtl w:val="0"/>
        </w:rPr>
        <w:t xml:space="preserve">(x) + (1 - g(x))</w:t>
      </w:r>
      <m:oMath>
        <m:acc>
          <m:accPr>
            <m:chr m:val="̂"/>
          </m:acc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τ</m:t>
                </m:r>
              </m:e>
              <m:sub>
                <m:r>
                  <w:rPr/>
                  <m:t xml:space="preserve">1</m:t>
                </m:r>
              </m:sub>
            </m:sSub>
          </m:e>
        </m:acc>
      </m:oMath>
      <w:r w:rsidDel="00000000" w:rsidR="00000000" w:rsidRPr="00000000">
        <w:rPr>
          <w:rtl w:val="0"/>
        </w:rPr>
        <w:t xml:space="preserve">(x) , где коэффициент g(x) зависит от x. Авторы метода советуют выбирать g(x)=1</w:t>
      </w:r>
      <w:r w:rsidDel="00000000" w:rsidR="00000000" w:rsidRPr="00000000">
        <w:rPr>
          <w:vertAlign w:val="superscript"/>
        </w:rPr>
        <w:footnoteReference w:customMarkFollows="0" w:id="5"/>
      </w:r>
      <w:r w:rsidDel="00000000" w:rsidR="00000000" w:rsidRPr="00000000">
        <w:rPr>
          <w:rtl w:val="0"/>
        </w:rPr>
        <w:t xml:space="preserve"> в случае, когда целевая группа много больше контрольной, и g(x)=0 наоборот. В более </w:t>
      </w:r>
      <w:r w:rsidDel="00000000" w:rsidR="00000000" w:rsidRPr="00000000">
        <w:rPr>
          <w:color w:val="ff6500"/>
          <w:rtl w:val="0"/>
        </w:rPr>
        <w:t xml:space="preserve">сбалансированных случаях</w:t>
      </w:r>
      <w:r w:rsidDel="00000000" w:rsidR="00000000" w:rsidRPr="00000000">
        <w:rPr>
          <w:rtl w:val="0"/>
        </w:rPr>
        <w:t xml:space="preserve"> они рекомендуют в качестве g(x) брать модель </w:t>
      </w:r>
      <w:r w:rsidDel="00000000" w:rsidR="00000000" w:rsidRPr="00000000">
        <w:rPr>
          <w:color w:val="ff6500"/>
          <w:rtl w:val="0"/>
        </w:rPr>
        <w:t xml:space="preserve">прогноза propensity score</w:t>
      </w:r>
      <w:r w:rsidDel="00000000" w:rsidR="00000000" w:rsidRPr="00000000">
        <w:rPr>
          <w:rtl w:val="0"/>
        </w:rPr>
        <w:t xml:space="preserve">  e(x). Ее можно отдельно строить на данных эксперимента, если не вы проводили эксперимент.</w:t>
      </w:r>
    </w:p>
    <w:p w:rsidR="00000000" w:rsidDel="00000000" w:rsidP="00000000" w:rsidRDefault="00000000" w:rsidRPr="00000000" w14:paraId="0000002E">
      <w:pPr>
        <w:pStyle w:val="Heading1"/>
        <w:rPr>
          <w:color w:val="ff6500"/>
        </w:rPr>
      </w:pPr>
      <w:bookmarkStart w:colFirst="0" w:colLast="0" w:name="_j0v71kqtqkw0" w:id="4"/>
      <w:bookmarkEnd w:id="4"/>
      <w:r w:rsidDel="00000000" w:rsidR="00000000" w:rsidRPr="00000000">
        <w:rPr>
          <w:color w:val="ff6500"/>
          <w:rtl w:val="0"/>
        </w:rPr>
        <w:t xml:space="preserve">R-Learner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Следующий подход называется </w:t>
      </w:r>
      <w:r w:rsidDel="00000000" w:rsidR="00000000" w:rsidRPr="00000000">
        <w:rPr>
          <w:color w:val="ff6500"/>
          <w:rtl w:val="0"/>
        </w:rPr>
        <w:t xml:space="preserve">R-Learner</w:t>
      </w:r>
      <w:r w:rsidDel="00000000" w:rsidR="00000000" w:rsidRPr="00000000">
        <w:rPr>
          <w:rtl w:val="0"/>
        </w:rPr>
        <w:t xml:space="preserve">. Он тоже относится к группе так называемых </w:t>
      </w:r>
      <w:r w:rsidDel="00000000" w:rsidR="00000000" w:rsidRPr="00000000">
        <w:rPr>
          <w:color w:val="ff6500"/>
          <w:rtl w:val="0"/>
        </w:rPr>
        <w:t xml:space="preserve">мета-подходов</w:t>
      </w:r>
      <w:r w:rsidDel="00000000" w:rsidR="00000000" w:rsidRPr="00000000">
        <w:rPr>
          <w:rtl w:val="0"/>
        </w:rPr>
        <w:t xml:space="preserve">. Это группа подходов, под капотом которых можно использовать </w:t>
      </w:r>
      <w:r w:rsidDel="00000000" w:rsidR="00000000" w:rsidRPr="00000000">
        <w:rPr>
          <w:color w:val="ff6500"/>
          <w:rtl w:val="0"/>
        </w:rPr>
        <w:t xml:space="preserve">любые</w:t>
      </w:r>
      <w:r w:rsidDel="00000000" w:rsidR="00000000" w:rsidRPr="00000000">
        <w:rPr>
          <w:rtl w:val="0"/>
        </w:rPr>
        <w:t xml:space="preserve"> типы моделей машинного обучения, которые будут прогнозировать необходимую величину. Он устроен следующим образом: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color w:val="ff6500"/>
          <w:rtl w:val="0"/>
        </w:rPr>
        <w:t xml:space="preserve">Разбиваем</w:t>
      </w:r>
      <w:r w:rsidDel="00000000" w:rsidR="00000000" w:rsidRPr="00000000">
        <w:rPr>
          <w:rtl w:val="0"/>
        </w:rPr>
        <w:t xml:space="preserve"> нашу обучающую выборку на Q </w:t>
      </w:r>
      <w:r w:rsidDel="00000000" w:rsidR="00000000" w:rsidRPr="00000000">
        <w:rPr>
          <w:color w:val="ff6500"/>
          <w:rtl w:val="0"/>
        </w:rPr>
        <w:t xml:space="preserve">фолдов</w:t>
      </w:r>
      <w:r w:rsidDel="00000000" w:rsidR="00000000" w:rsidRPr="00000000">
        <w:rPr>
          <w:rtl w:val="0"/>
        </w:rPr>
        <w:t xml:space="preserve"> (обычно на 5-10)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</w:t>
      </w:r>
      <w:r w:rsidDel="00000000" w:rsidR="00000000" w:rsidRPr="00000000">
        <w:rPr>
          <w:color w:val="ff6500"/>
          <w:rtl w:val="0"/>
        </w:rPr>
        <w:t xml:space="preserve">каждого фолда</w:t>
      </w:r>
      <w:r w:rsidDel="00000000" w:rsidR="00000000" w:rsidRPr="00000000">
        <w:rPr>
          <w:rtl w:val="0"/>
        </w:rPr>
        <w:t xml:space="preserve"> q мы строим 2 модели:</w:t>
      </w:r>
      <m:oMath>
        <m:acc>
          <m:accPr>
            <m:chr m:val="̂"/>
          </m:accPr>
          <m:e>
            <m:sSub>
              <m:e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μ</m:t>
                    </m:r>
                  </m:e>
                  <m:sup>
                    <m:r>
                      <w:rPr/>
                      <m:t xml:space="preserve">(-q)</m:t>
                    </m:r>
                  </m:sup>
                </m:sSup>
              </m:e>
              <m:sub/>
            </m:sSub>
          </m:e>
        </m:acc>
      </m:oMath>
      <w:r w:rsidDel="00000000" w:rsidR="00000000" w:rsidRPr="00000000">
        <w:rPr>
          <w:rtl w:val="0"/>
        </w:rPr>
        <w:t xml:space="preserve">(x) и </w:t>
      </w:r>
      <m:oMath>
        <m:acc>
          <m:accPr>
            <m:chr m:val="̂"/>
          </m:accPr>
          <m:e>
            <m:sSub>
              <m:e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e</m:t>
                    </m:r>
                  </m:e>
                  <m:sup>
                    <m:r>
                      <w:rPr/>
                      <m:t xml:space="preserve">(-q)</m:t>
                    </m:r>
                  </m:sup>
                </m:sSup>
              </m:e>
              <m:sub/>
            </m:sSub>
          </m:e>
        </m:acc>
      </m:oMath>
      <w:r w:rsidDel="00000000" w:rsidR="00000000" w:rsidRPr="00000000">
        <w:rPr>
          <w:rtl w:val="0"/>
        </w:rPr>
        <w:t xml:space="preserve">(x). Первая модель прогнозирует Y по X, вторая - T. Каждая модель обучается на всех фолдах, </w:t>
      </w:r>
      <w:r w:rsidDel="00000000" w:rsidR="00000000" w:rsidRPr="00000000">
        <w:rPr>
          <w:color w:val="ff6500"/>
          <w:rtl w:val="0"/>
        </w:rPr>
        <w:t xml:space="preserve">кроме выбранного фолда</w:t>
      </w:r>
      <w:r w:rsidDel="00000000" w:rsidR="00000000" w:rsidRPr="00000000">
        <w:rPr>
          <w:rtl w:val="0"/>
        </w:rPr>
        <w:t xml:space="preserve"> q (отсюда и минус в индексе) (X</w:t>
      </w:r>
      <w:r w:rsidDel="00000000" w:rsidR="00000000" w:rsidRPr="00000000">
        <w:rPr>
          <w:vertAlign w:val="superscript"/>
          <w:rtl w:val="0"/>
        </w:rPr>
        <w:t xml:space="preserve">(-q)</w:t>
      </w:r>
      <w:r w:rsidDel="00000000" w:rsidR="00000000" w:rsidRPr="00000000">
        <w:rPr>
          <w:rtl w:val="0"/>
        </w:rPr>
        <w:t xml:space="preserve">, Y</w:t>
      </w:r>
      <w:r w:rsidDel="00000000" w:rsidR="00000000" w:rsidRPr="00000000">
        <w:rPr>
          <w:vertAlign w:val="superscript"/>
          <w:rtl w:val="0"/>
        </w:rPr>
        <w:t xml:space="preserve">(-q)</w:t>
      </w:r>
      <w:r w:rsidDel="00000000" w:rsidR="00000000" w:rsidRPr="00000000">
        <w:rPr>
          <w:rtl w:val="0"/>
        </w:rPr>
        <w:t xml:space="preserve">) и (X</w:t>
      </w:r>
      <w:r w:rsidDel="00000000" w:rsidR="00000000" w:rsidRPr="00000000">
        <w:rPr>
          <w:vertAlign w:val="superscript"/>
          <w:rtl w:val="0"/>
        </w:rPr>
        <w:t xml:space="preserve">(-q)</w:t>
      </w:r>
      <w:r w:rsidDel="00000000" w:rsidR="00000000" w:rsidRPr="00000000">
        <w:rPr>
          <w:rtl w:val="0"/>
        </w:rPr>
        <w:t xml:space="preserve">, T</w:t>
      </w:r>
      <w:r w:rsidDel="00000000" w:rsidR="00000000" w:rsidRPr="00000000">
        <w:rPr>
          <w:vertAlign w:val="superscript"/>
          <w:rtl w:val="0"/>
        </w:rPr>
        <w:t xml:space="preserve">(-q)</w:t>
      </w:r>
      <w:r w:rsidDel="00000000" w:rsidR="00000000" w:rsidRPr="00000000">
        <w:rPr>
          <w:rtl w:val="0"/>
        </w:rPr>
        <w:t xml:space="preserve">). Как результат будем иметь 2Q моделей. Причем, разбиение на фолды </w:t>
      </w:r>
      <w:r w:rsidDel="00000000" w:rsidR="00000000" w:rsidRPr="00000000">
        <w:rPr>
          <w:color w:val="ff6500"/>
          <w:u w:val="single"/>
          <w:rtl w:val="0"/>
        </w:rPr>
        <w:t xml:space="preserve">не зависит</w:t>
      </w:r>
      <w:r w:rsidDel="00000000" w:rsidR="00000000" w:rsidRPr="00000000">
        <w:rPr>
          <w:rtl w:val="0"/>
        </w:rPr>
        <w:t xml:space="preserve"> от разбиения на контрольную и целевую группы. Если данные из случайного эксперимента - в качестве e можно не использовать прогноз, а брать константу (долю пользователей целевой группы в данных).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Строим модель </w:t>
      </w:r>
      <m:oMath>
        <m:acc>
          <m:accPr>
            <m:chr m:val="̂"/>
          </m:acc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τ</m:t>
                </m:r>
              </m:e>
              <m:sub/>
            </m:sSub>
          </m:e>
        </m:acc>
      </m:oMath>
      <w:r w:rsidDel="00000000" w:rsidR="00000000" w:rsidRPr="00000000">
        <w:rPr>
          <w:rtl w:val="0"/>
        </w:rPr>
        <w:t xml:space="preserve">(x) для минимизации следующей функции потерь: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572125" cy="438150"/>
            <wp:effectExtent b="0" l="0" r="0" t="0"/>
            <wp:docPr id="1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>
          <w:color w:val="ff6500"/>
        </w:rPr>
      </w:pPr>
      <w:bookmarkStart w:colFirst="0" w:colLast="0" w:name="_idxkn9ralk2w" w:id="5"/>
      <w:bookmarkEnd w:id="5"/>
      <w:r w:rsidDel="00000000" w:rsidR="00000000" w:rsidRPr="00000000">
        <w:rPr>
          <w:color w:val="ff6500"/>
          <w:rtl w:val="0"/>
        </w:rPr>
        <w:t xml:space="preserve">Uplift-деревья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Uplift можно также моделировать использую решающие деревья. Пример простого решающего дерева для Uplift-задачи можно увидеть ниже.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879600"/>
            <wp:effectExtent b="0" l="0" r="0" t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Пример решающего дерева для Uplift-моделирования</w:t>
      </w:r>
    </w:p>
    <w:p w:rsidR="00000000" w:rsidDel="00000000" w:rsidP="00000000" w:rsidRDefault="00000000" w:rsidRPr="00000000" w14:paraId="00000038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Видно, что как в обычных решающих деревьях происходит </w:t>
      </w:r>
      <w:r w:rsidDel="00000000" w:rsidR="00000000" w:rsidRPr="00000000">
        <w:rPr>
          <w:color w:val="ff6500"/>
          <w:rtl w:val="0"/>
        </w:rPr>
        <w:t xml:space="preserve">разбиение всех данных по значению какого-то признака</w:t>
      </w:r>
      <w:r w:rsidDel="00000000" w:rsidR="00000000" w:rsidRPr="00000000">
        <w:rPr>
          <w:rtl w:val="0"/>
        </w:rPr>
        <w:t xml:space="preserve">. Это разбиение происходит согласно </w:t>
      </w:r>
      <w:r w:rsidDel="00000000" w:rsidR="00000000" w:rsidRPr="00000000">
        <w:rPr>
          <w:color w:val="ff6500"/>
          <w:rtl w:val="0"/>
        </w:rPr>
        <w:t xml:space="preserve">некоторому критерию</w:t>
      </w:r>
      <w:r w:rsidDel="00000000" w:rsidR="00000000" w:rsidRPr="00000000">
        <w:rPr>
          <w:rtl w:val="0"/>
        </w:rPr>
        <w:t xml:space="preserve">. То есть мы хотим разбить данные таким образом, чтобы </w:t>
      </w:r>
      <w:r w:rsidDel="00000000" w:rsidR="00000000" w:rsidRPr="00000000">
        <w:rPr>
          <w:color w:val="ff6500"/>
          <w:rtl w:val="0"/>
        </w:rPr>
        <w:t xml:space="preserve">прогноз Uplift'а различался максимально в листьях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color w:val="ff6500"/>
          <w:rtl w:val="0"/>
        </w:rPr>
        <w:t xml:space="preserve">Как же оценить uplift в листьях?</w:t>
      </w:r>
      <w:r w:rsidDel="00000000" w:rsidR="00000000" w:rsidRPr="00000000">
        <w:rPr>
          <w:rtl w:val="0"/>
        </w:rPr>
        <w:t xml:space="preserve"> Будем просто сравнивать среднее значение Y в целевой группе и в контрольной: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514725" cy="704850"/>
            <wp:effectExtent b="0" l="0" r="0" t="0"/>
            <wp:docPr id="1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color w:val="ff6500"/>
          <w:rtl w:val="0"/>
        </w:rPr>
        <w:t xml:space="preserve">Разбиение в вершине выбирается</w:t>
      </w:r>
      <w:r w:rsidDel="00000000" w:rsidR="00000000" w:rsidRPr="00000000">
        <w:rPr>
          <w:rtl w:val="0"/>
        </w:rPr>
        <w:t xml:space="preserve"> по принципу максимизации (оптимизации) некоторого критерия. Самый простой из критериев - максимизация прироста: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1514475" cy="3143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- сделать так, чтобы прогноз среднего uplift в левом и правом листе отличались как можно больше.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Другими критериями могут служить критерии, основанные </w:t>
      </w:r>
      <w:r w:rsidDel="00000000" w:rsidR="00000000" w:rsidRPr="00000000">
        <w:rPr>
          <w:color w:val="ff6500"/>
          <w:rtl w:val="0"/>
        </w:rPr>
        <w:t xml:space="preserve">на сравнении распределений</w:t>
      </w:r>
      <w:r w:rsidDel="00000000" w:rsidR="00000000" w:rsidRPr="00000000">
        <w:rPr>
          <w:rtl w:val="0"/>
        </w:rPr>
        <w:t xml:space="preserve">. Сравнивать распределения можно с помощью так называемых </w:t>
      </w:r>
      <w:r w:rsidDel="00000000" w:rsidR="00000000" w:rsidRPr="00000000">
        <w:rPr>
          <w:color w:val="ff6500"/>
          <w:rtl w:val="0"/>
        </w:rPr>
        <w:t xml:space="preserve">дивергенций</w:t>
      </w:r>
      <w:r w:rsidDel="00000000" w:rsidR="00000000" w:rsidRPr="00000000">
        <w:rPr>
          <w:rtl w:val="0"/>
        </w:rPr>
        <w:t xml:space="preserve"> (меры различий, которые </w:t>
      </w:r>
      <w:r w:rsidDel="00000000" w:rsidR="00000000" w:rsidRPr="00000000">
        <w:rPr>
          <w:color w:val="ff6500"/>
          <w:rtl w:val="0"/>
        </w:rPr>
        <w:t xml:space="preserve">не являются метриками</w:t>
      </w:r>
      <w:r w:rsidDel="00000000" w:rsidR="00000000" w:rsidRPr="00000000">
        <w:rPr>
          <w:rtl w:val="0"/>
        </w:rPr>
        <w:t xml:space="preserve"> в полном смысле этого слова, а лишь </w:t>
      </w:r>
      <w:r w:rsidDel="00000000" w:rsidR="00000000" w:rsidRPr="00000000">
        <w:rPr>
          <w:color w:val="ff6500"/>
          <w:rtl w:val="0"/>
        </w:rPr>
        <w:t xml:space="preserve">обладают некоторыми их свойствами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Пусть на множестве значений {y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 …, y</w:t>
      </w:r>
      <w:r w:rsidDel="00000000" w:rsidR="00000000" w:rsidRPr="00000000">
        <w:rPr>
          <w:vertAlign w:val="subscript"/>
          <w:rtl w:val="0"/>
        </w:rPr>
        <w:t xml:space="preserve">m</w:t>
      </w:r>
      <w:r w:rsidDel="00000000" w:rsidR="00000000" w:rsidRPr="00000000">
        <w:rPr>
          <w:rtl w:val="0"/>
        </w:rPr>
        <w:t xml:space="preserve">} заданы 2 распределения: P = {p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 …, p</w:t>
      </w:r>
      <w:r w:rsidDel="00000000" w:rsidR="00000000" w:rsidRPr="00000000">
        <w:rPr>
          <w:vertAlign w:val="subscript"/>
          <w:rtl w:val="0"/>
        </w:rPr>
        <w:t xml:space="preserve">m</w:t>
      </w:r>
      <w:r w:rsidDel="00000000" w:rsidR="00000000" w:rsidRPr="00000000">
        <w:rPr>
          <w:rtl w:val="0"/>
        </w:rPr>
        <w:t xml:space="preserve">} и Q = {q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 …, q</w:t>
      </w:r>
      <w:r w:rsidDel="00000000" w:rsidR="00000000" w:rsidRPr="00000000">
        <w:rPr>
          <w:vertAlign w:val="subscript"/>
          <w:rtl w:val="0"/>
        </w:rPr>
        <w:t xml:space="preserve">m</w:t>
      </w:r>
      <w:r w:rsidDel="00000000" w:rsidR="00000000" w:rsidRPr="00000000">
        <w:rPr>
          <w:rtl w:val="0"/>
        </w:rPr>
        <w:t xml:space="preserve">}. Тогда можно определить дивергенцию между этими распределениями. Вот некоторые из них: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Дивергенция Кульбака-Лейблера: </w:t>
      </w:r>
      <w:r w:rsidDel="00000000" w:rsidR="00000000" w:rsidRPr="00000000">
        <w:rPr/>
        <w:drawing>
          <wp:inline distB="114300" distT="114300" distL="114300" distR="114300">
            <wp:extent cx="2200275" cy="561975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Энергетическое расстояние (Energy distance): </w:t>
      </w:r>
      <w:r w:rsidDel="00000000" w:rsidR="00000000" w:rsidRPr="00000000">
        <w:rPr/>
        <w:drawing>
          <wp:inline distB="114300" distT="114300" distL="114300" distR="114300">
            <wp:extent cx="2038350" cy="390525"/>
            <wp:effectExtent b="0" l="0" r="0" t="0"/>
            <wp:docPr id="2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Расстояние χ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(Пирсона):</w:t>
      </w:r>
      <w:r w:rsidDel="00000000" w:rsidR="00000000" w:rsidRPr="00000000">
        <w:rPr/>
        <w:drawing>
          <wp:inline distB="114300" distT="114300" distL="114300" distR="114300">
            <wp:extent cx="2190750" cy="638175"/>
            <wp:effectExtent b="0" l="0" r="0" t="0"/>
            <wp:docPr id="8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color w:val="ff6500"/>
          <w:rtl w:val="0"/>
        </w:rPr>
        <w:t xml:space="preserve">Как определить критерий разбиения по заданной дивергенции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Пусть мы находимся в вершине 0 и должны решить как разбить множество записей, которые в нее попали на 2 группы.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1266825" cy="1038225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Мы должны максимизировать разницу 2х показателей: дивергенцию после разбиения - дивергенция до. 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1485900" cy="276225"/>
            <wp:effectExtent b="0" l="0" r="0" t="0"/>
            <wp:docPr id="2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До разбиения будут интересовать 2 распределения таргета: в ЦГ и КГ.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162300" cy="542925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После разбиения дивергенция считается: мы пробежимся по каждому из листов и считаем аналогичную (D</w:t>
      </w:r>
      <w:r w:rsidDel="00000000" w:rsidR="00000000" w:rsidRPr="00000000">
        <w:rPr>
          <w:vertAlign w:val="subscript"/>
          <w:rtl w:val="0"/>
        </w:rPr>
        <w:t xml:space="preserve">before_split</w:t>
      </w:r>
      <w:r w:rsidDel="00000000" w:rsidR="00000000" w:rsidRPr="00000000">
        <w:rPr>
          <w:rtl w:val="0"/>
        </w:rPr>
        <w:t xml:space="preserve">) дивергенцию, но только по тем записям, которые к этому потомку попали. И взвешиваем 2 получившихся числа с весом доли попавших в эту подвершину записей. Логика в том, чтобы сделать распределения после разбиения на левую и правую часть - эти части были максимально непохожими.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3162300" cy="542925"/>
            <wp:effectExtent b="0" l="0" r="0" t="0"/>
            <wp:docPr id="2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Или вот еще один критерий: </w:t>
      </w:r>
      <w:r w:rsidDel="00000000" w:rsidR="00000000" w:rsidRPr="00000000">
        <w:rPr>
          <w:color w:val="ff6500"/>
          <w:rtl w:val="0"/>
        </w:rPr>
        <w:t xml:space="preserve">Contextual Treatment Selection</w:t>
      </w:r>
      <w:r w:rsidDel="00000000" w:rsidR="00000000" w:rsidRPr="00000000">
        <w:rPr>
          <w:rtl w:val="0"/>
        </w:rPr>
        <w:t xml:space="preserve">. Этот метод больше подходит, когда нужно выбирать, какой из методов воздействия применить, но тем не менее он подходит и для случая с единственным воздействием. 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В этом подходе мы пытаемся максимизировать следующий показатель: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44500"/>
            <wp:effectExtent b="0" l="0" r="0" t="0"/>
            <wp:docPr id="1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Выглядит громоздко и непонятно, но на самом деле смысл этого выражения в том, что мы разбиваем наши данные на 2 группы так, что если </w:t>
      </w:r>
      <w:r w:rsidDel="00000000" w:rsidR="00000000" w:rsidRPr="00000000">
        <w:rPr>
          <w:color w:val="ff6500"/>
          <w:rtl w:val="0"/>
        </w:rPr>
        <w:t xml:space="preserve">в каждой из этих групп выбрать тот вариант воздействия, который приносит наибольшую выгоду, то взвешенная сумма этих максимальных прогнозов будет лучше, чем если мы оставим все записи в исходной одной группе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Резюме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В данной лекции мы разобрали 3 </w:t>
      </w:r>
      <w:r w:rsidDel="00000000" w:rsidR="00000000" w:rsidRPr="00000000">
        <w:rPr>
          <w:color w:val="ff6500"/>
          <w:rtl w:val="0"/>
        </w:rPr>
        <w:t xml:space="preserve">мета-алгоритма</w:t>
      </w:r>
      <w:r w:rsidDel="00000000" w:rsidR="00000000" w:rsidRPr="00000000">
        <w:rPr>
          <w:rtl w:val="0"/>
        </w:rPr>
        <w:t xml:space="preserve"> построения Uplift-моделей: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T-Learner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X-Learner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R-Learner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Посмотрели, что </w:t>
      </w:r>
      <w:r w:rsidDel="00000000" w:rsidR="00000000" w:rsidRPr="00000000">
        <w:rPr>
          <w:color w:val="ff6500"/>
          <w:rtl w:val="0"/>
        </w:rPr>
        <w:t xml:space="preserve">решающие деревья</w:t>
      </w:r>
      <w:r w:rsidDel="00000000" w:rsidR="00000000" w:rsidRPr="00000000">
        <w:rPr>
          <w:rtl w:val="0"/>
        </w:rPr>
        <w:t xml:space="preserve"> тоже можно использовать, как Uplift-модель, причем есть множество критериев построения таких решающих деревьев, основанные на так называемых </w:t>
      </w:r>
      <w:r w:rsidDel="00000000" w:rsidR="00000000" w:rsidRPr="00000000">
        <w:rPr>
          <w:color w:val="ff6500"/>
          <w:rtl w:val="0"/>
        </w:rPr>
        <w:t xml:space="preserve">дивергенциях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В заключение хотелось бы отметить некоторые "</w:t>
      </w:r>
      <w:r w:rsidDel="00000000" w:rsidR="00000000" w:rsidRPr="00000000">
        <w:rPr>
          <w:color w:val="2e8e3a"/>
          <w:rtl w:val="0"/>
        </w:rPr>
        <w:t xml:space="preserve">плюсы</w:t>
      </w:r>
      <w:r w:rsidDel="00000000" w:rsidR="00000000" w:rsidRPr="00000000">
        <w:rPr>
          <w:rtl w:val="0"/>
        </w:rPr>
        <w:t xml:space="preserve">" и "</w:t>
      </w:r>
      <w:r w:rsidDel="00000000" w:rsidR="00000000" w:rsidRPr="00000000">
        <w:rPr>
          <w:color w:val="ff0000"/>
          <w:rtl w:val="0"/>
        </w:rPr>
        <w:t xml:space="preserve">минусы</w:t>
      </w:r>
      <w:r w:rsidDel="00000000" w:rsidR="00000000" w:rsidRPr="00000000">
        <w:rPr>
          <w:rtl w:val="0"/>
        </w:rPr>
        <w:t xml:space="preserve">" подхода с решающими деревьями.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color w:val="158739"/>
          <w:rtl w:val="0"/>
        </w:rPr>
        <w:t xml:space="preserve">Плюсы (+)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Деревья </w:t>
      </w:r>
      <w:r w:rsidDel="00000000" w:rsidR="00000000" w:rsidRPr="00000000">
        <w:rPr>
          <w:color w:val="ff6500"/>
          <w:rtl w:val="0"/>
        </w:rPr>
        <w:t xml:space="preserve">прогнозируют Uplift напрямую</w:t>
      </w:r>
      <w:r w:rsidDel="00000000" w:rsidR="00000000" w:rsidRPr="00000000">
        <w:rPr>
          <w:rtl w:val="0"/>
        </w:rPr>
        <w:t xml:space="preserve"> - в каждом листе получается </w:t>
      </w:r>
      <w:r w:rsidDel="00000000" w:rsidR="00000000" w:rsidRPr="00000000">
        <w:rPr>
          <w:color w:val="ff6500"/>
          <w:rtl w:val="0"/>
        </w:rPr>
        <w:t xml:space="preserve">несмещенная</w:t>
      </w:r>
      <w:r w:rsidDel="00000000" w:rsidR="00000000" w:rsidRPr="00000000">
        <w:rPr>
          <w:rtl w:val="0"/>
        </w:rPr>
        <w:t xml:space="preserve"> оценка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Легко контролировать </w:t>
      </w:r>
      <w:r w:rsidDel="00000000" w:rsidR="00000000" w:rsidRPr="00000000">
        <w:rPr>
          <w:color w:val="ff6500"/>
          <w:rtl w:val="0"/>
        </w:rPr>
        <w:t xml:space="preserve">надежность</w:t>
      </w:r>
      <w:r w:rsidDel="00000000" w:rsidR="00000000" w:rsidRPr="00000000">
        <w:rPr>
          <w:rtl w:val="0"/>
        </w:rPr>
        <w:t xml:space="preserve"> алгоритма (робастность)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Вполне легко и </w:t>
      </w:r>
      <w:r w:rsidDel="00000000" w:rsidR="00000000" w:rsidRPr="00000000">
        <w:rPr>
          <w:color w:val="ff6500"/>
          <w:rtl w:val="0"/>
        </w:rPr>
        <w:t xml:space="preserve">удобно интерпретировать результаты</w:t>
      </w:r>
      <w:r w:rsidDel="00000000" w:rsidR="00000000" w:rsidRPr="00000000">
        <w:rPr>
          <w:rtl w:val="0"/>
        </w:rPr>
        <w:t xml:space="preserve"> (можно смотреть на структуру дерева)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color w:val="ff0000"/>
          <w:rtl w:val="0"/>
        </w:rPr>
        <w:t xml:space="preserve">Минусы (-)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 сожалению, в текущей реализации они</w:t>
      </w:r>
      <w:r w:rsidDel="00000000" w:rsidR="00000000" w:rsidRPr="00000000">
        <w:rPr>
          <w:color w:val="ff6500"/>
          <w:rtl w:val="0"/>
        </w:rPr>
        <w:t xml:space="preserve"> очень медленно строятся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CTS кажется несколько “странным” критерием в случае с единственным типом воздействия - он постоянно пытается выделить подвершину, в которой CATE будет отрицательным. Метод будет плохо работать с данными, в которых истинный CATE на всех пользователях положителен.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rPr>
          <w:color w:val="ff6500"/>
        </w:rPr>
      </w:pPr>
      <w:bookmarkStart w:colFirst="0" w:colLast="0" w:name="_tm5c8y9p1wgu" w:id="6"/>
      <w:bookmarkEnd w:id="6"/>
      <w:r w:rsidDel="00000000" w:rsidR="00000000" w:rsidRPr="00000000">
        <w:rPr>
          <w:color w:val="ff6500"/>
          <w:rtl w:val="0"/>
        </w:rPr>
        <w:t xml:space="preserve">Домашнее задание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В этом задании предлагается собственными руками написать алгоритм построения uplift-дерева.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(To do: мотивация)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Нужно будет реализовать uplift-дерево с критерием разбиения DeltaDeltaP. Напомним, как его расчитать.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Определим оценку uplift в вершине дерева. Она будет равна разности </w:t>
      </w:r>
      <w:r w:rsidDel="00000000" w:rsidR="00000000" w:rsidRPr="00000000">
        <w:rPr>
          <w:color w:val="ff6500"/>
          <w:rtl w:val="0"/>
        </w:rPr>
        <w:t xml:space="preserve">средних значений</w:t>
      </w:r>
      <w:r w:rsidDel="00000000" w:rsidR="00000000" w:rsidRPr="00000000">
        <w:rPr>
          <w:rtl w:val="0"/>
        </w:rPr>
        <w:t xml:space="preserve"> Y в целевой группе и в контрольной: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w:drawing>
          <wp:inline distB="114300" distT="114300" distL="114300" distR="114300">
            <wp:extent cx="3048000" cy="6381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Тогда нужно выбрать такое разбиение вершины, при котором максимизируется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114300" distT="114300" distL="114300" distR="114300">
            <wp:extent cx="1285875" cy="295275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Подробнее про uplift-деревья можно почитать в конспекте второй лекции.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Также примеры расчета можно посмотреть в excel файле (ссылка на delta_delta_p.xlsx).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Краткое описание процесса построения дерева: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Создаем корневую вершину. В нее кладем все объекты выборки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Для корневой вершины выполняем (рекурсивно) процедуру Build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Псевдокод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87600"/>
            <wp:effectExtent b="0" l="0" r="0" t="0"/>
            <wp:docPr id="2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Обратите внимание: и построение, и применение модели будут детерминированными. В данном задании будет проверяться точное соответствие прогнозов, сделанных вашим алгоритмом, и сделанных “правильным” (автора задания) алгоритмом.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Требования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Будет необходимо написать класс UpliftTreeRegressor, у которого есть 3 обязательных метода</w:t>
      </w:r>
    </w:p>
    <w:p w:rsidR="00000000" w:rsidDel="00000000" w:rsidP="00000000" w:rsidRDefault="00000000" w:rsidRPr="00000000" w14:paraId="0000007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 Конструктор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def __init__(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self,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max_depth: int = 3, # максимальная глубина дерева.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min_samples_leaf: int = 1000, # минимальное необходимое число обучающих объектов в листе дерева.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min_samples_leaf_treated: int = 300, # минимальное необходимое число обучающих объектов с T=1 в листе дерева.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min_samples_leaf_control: int = 300, # минимальное необходимое число обучающих объектов с T=0 в листе дерева.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# do something</w:t>
      </w:r>
    </w:p>
    <w:p w:rsidR="00000000" w:rsidDel="00000000" w:rsidP="00000000" w:rsidRDefault="00000000" w:rsidRPr="00000000" w14:paraId="0000007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 Обучение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def fit(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self,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X: np.ndarray, # массив (n * k) с признаками.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treatment: np.ndarray, # массив (n) с флагом воздействия.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y: np.ndarray # массив (n) с целевой переменной.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) -&gt; None: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# fit the model</w:t>
      </w:r>
    </w:p>
    <w:p w:rsidR="00000000" w:rsidDel="00000000" w:rsidP="00000000" w:rsidRDefault="00000000" w:rsidRPr="00000000" w14:paraId="0000008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 Применение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def predict(self, X: np.ndarray) -&gt; Iterable[float]: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# compute predictions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return predictions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Важно!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Перебор возможных вариантов порогов для разбиения должен (!) производиться согласно следующему псевдокоду: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# column_values - одномерный массив со значениями признака в текущей вершине.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# threshold_options - получившиеся варианты порога. Их и нужно будет перебрать при подборе оптимального порога.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unique_values = np.unique(column_values)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if len(unique_values) &gt; 10: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percentiles = np.percentile(column_values, [3, 5, 10, 20, 30, 50, 70, 80, 90, 95, 97])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percentiles = np.percentile(unique_values, [10, 50, 90])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threshold_options = np.unique(percentiles)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Сравнение значений c порогом производится так: если f &lt;= threshold, то объект относится к левой вершине, иначе - к правой.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Описание проверки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В каждом тест-кейсе будет происходить:</w:t>
      </w:r>
    </w:p>
    <w:p w:rsidR="00000000" w:rsidDel="00000000" w:rsidP="00000000" w:rsidRDefault="00000000" w:rsidRPr="00000000" w14:paraId="0000009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Создается объект model класса UpliftTreeRegressor (реализованный вами класс) с параметрами max_depth, min_samples_leaf, … (см. Описание конструктора выше)</w:t>
      </w:r>
    </w:p>
    <w:p w:rsidR="00000000" w:rsidDel="00000000" w:rsidP="00000000" w:rsidRDefault="00000000" w:rsidRPr="00000000" w14:paraId="0000009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 обучается на входных данных (X, treatment, y).</w:t>
      </w:r>
    </w:p>
    <w:p w:rsidR="00000000" w:rsidDel="00000000" w:rsidP="00000000" w:rsidRDefault="00000000" w:rsidRPr="00000000" w14:paraId="0000009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 применяется к данными X_test.</w:t>
      </w:r>
    </w:p>
    <w:p w:rsidR="00000000" w:rsidDel="00000000" w:rsidP="00000000" w:rsidRDefault="00000000" w:rsidRPr="00000000" w14:paraId="0000009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Получившиеся прогнозы сверяются с “правильными” прогнозами.</w:t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  <w:t xml:space="preserve">Псевдокод</w:t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  <w:t xml:space="preserve">def _check(model_constructor, model_params: dict, X, treatment, y, X_test, pred_right) -&gt; bool:</w:t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  <w:t xml:space="preserve">    model = model_constructor(**model_params)</w:t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  <w:t xml:space="preserve">    model.fit(X, treatment, y)</w:t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  <w:t xml:space="preserve">    pred = np.array(model.predict(X_test)).reshape(len(X_test))</w:t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  <w:t xml:space="preserve">    passed = (np.max(np.abs(pred - pred_right)) &lt; EPS)</w:t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  <w:t xml:space="preserve">    return passed</w:t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Ограничения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len(X) &lt;= 100000.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Число признаков &lt;= 10.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Значения всех признаков - вещественные числа.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Значения флага воздействия из {0, 1}.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Значения целевой переменной  - вещественные числа.</w:t>
      </w:r>
    </w:p>
    <w:p w:rsidR="00000000" w:rsidDel="00000000" w:rsidP="00000000" w:rsidRDefault="00000000" w:rsidRPr="00000000" w14:paraId="000000A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</w:t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  <w:t xml:space="preserve">Для отладки вашего решения приводим пример данных и получившихся из них дерева и прогнозов.</w:t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  <w:t xml:space="preserve">Данные, на которых строилось дерево</w:t>
      </w:r>
    </w:p>
    <w:p w:rsidR="00000000" w:rsidDel="00000000" w:rsidP="00000000" w:rsidRDefault="00000000" w:rsidRPr="00000000" w14:paraId="000000A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example_X.npy - таблица с признаками X</w:t>
      </w:r>
    </w:p>
    <w:p w:rsidR="00000000" w:rsidDel="00000000" w:rsidP="00000000" w:rsidRDefault="00000000" w:rsidRPr="00000000" w14:paraId="000000A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example_treatment.npy - вектор флагов воздействия</w:t>
      </w:r>
    </w:p>
    <w:p w:rsidR="00000000" w:rsidDel="00000000" w:rsidP="00000000" w:rsidRDefault="00000000" w:rsidRPr="00000000" w14:paraId="000000A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example_y.npy - вектор целевой переменной</w:t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Параметры дерева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max_depth=3, </w:t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min_samples_leaf=6000, 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min_samples_leaf_treated=2500, </w:t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min_samples_leaf_control=2500</w:t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Результат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example_preds.npy - вектор прогнозов модели (дерева), если применить к обучающим данным (таблице X).</w:t>
      </w:r>
    </w:p>
    <w:p w:rsidR="00000000" w:rsidDel="00000000" w:rsidP="00000000" w:rsidRDefault="00000000" w:rsidRPr="00000000" w14:paraId="000000B4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example_tree.txt - тестовое описание получившегося дерева. Для каждой вершины указано</w:t>
      </w:r>
    </w:p>
    <w:p w:rsidR="00000000" w:rsidDel="00000000" w:rsidP="00000000" w:rsidRDefault="00000000" w:rsidRPr="00000000" w14:paraId="000000B5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n_items - сколько обучающих примеров попало в вершину</w:t>
      </w:r>
    </w:p>
    <w:p w:rsidR="00000000" w:rsidDel="00000000" w:rsidP="00000000" w:rsidRDefault="00000000" w:rsidRPr="00000000" w14:paraId="000000B6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ATE</w:t>
      </w:r>
    </w:p>
    <w:p w:rsidR="00000000" w:rsidDel="00000000" w:rsidP="00000000" w:rsidRDefault="00000000" w:rsidRPr="00000000" w14:paraId="000000B7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split_feat - признак, по которому было произведено разбиение</w:t>
      </w:r>
    </w:p>
    <w:p w:rsidR="00000000" w:rsidDel="00000000" w:rsidP="00000000" w:rsidRDefault="00000000" w:rsidRPr="00000000" w14:paraId="000000B8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split_threshold - порог, по которому было произведено разбиение</w:t>
      </w:r>
    </w:p>
    <w:p w:rsidR="00000000" w:rsidDel="00000000" w:rsidP="00000000" w:rsidRDefault="00000000" w:rsidRPr="00000000" w14:paraId="000000B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Полезные ссылки</w:t>
      </w:r>
    </w:p>
    <w:p w:rsidR="00000000" w:rsidDel="00000000" w:rsidP="00000000" w:rsidRDefault="00000000" w:rsidRPr="00000000" w14:paraId="000000BA">
      <w:pPr>
        <w:ind w:left="0" w:firstLine="0"/>
        <w:rPr/>
      </w:pPr>
      <w:r w:rsidDel="00000000" w:rsidR="00000000" w:rsidRPr="00000000">
        <w:rPr>
          <w:rtl w:val="0"/>
        </w:rPr>
        <w:t xml:space="preserve">Хорошая статья с разбором написания decision tree (не для uplift). Можно взять этот пример за каркас своего решения.https://towardsdatascience.com/decision-tree-from-scratch-in-python-46e99dfea775</w:t>
      </w:r>
    </w:p>
    <w:p w:rsidR="00000000" w:rsidDel="00000000" w:rsidP="00000000" w:rsidRDefault="00000000" w:rsidRPr="00000000" w14:paraId="000000BB">
      <w:pPr>
        <w:ind w:left="0" w:firstLine="0"/>
        <w:rPr/>
      </w:pPr>
      <w:r w:rsidDel="00000000" w:rsidR="00000000" w:rsidRPr="00000000">
        <w:rPr>
          <w:rtl w:val="0"/>
        </w:rPr>
        <w:t xml:space="preserve">Реализация uplift-дерева в библиотеке causalml. Обратите внимание, что там не реализован критерий DeltaDeltaP из нашего домашнего задания.https://github.com/uber/causalml/blob/master/causalml/inference/tree/models.py</w:t>
      </w:r>
    </w:p>
    <w:p w:rsidR="00000000" w:rsidDel="00000000" w:rsidP="00000000" w:rsidRDefault="00000000" w:rsidRPr="00000000" w14:paraId="000000B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ungsuh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C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Флаг воздействия не зависит от того, какому пользователю делаем предложение.</w:t>
      </w:r>
    </w:p>
  </w:footnote>
  <w:footnote w:id="1">
    <w:p w:rsidR="00000000" w:rsidDel="00000000" w:rsidP="00000000" w:rsidRDefault="00000000" w:rsidRPr="00000000" w14:paraId="000000C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EDA/Как устроены treatment, visit и conversion?</w:t>
      </w:r>
    </w:p>
  </w:footnote>
  <w:footnote w:id="3">
    <w:p w:rsidR="00000000" w:rsidDel="00000000" w:rsidP="00000000" w:rsidRDefault="00000000" w:rsidRPr="00000000" w14:paraId="000000C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EDA/Как uplift зависит от факторов?</w:t>
      </w:r>
    </w:p>
  </w:footnote>
  <w:footnote w:id="2">
    <w:p w:rsidR="00000000" w:rsidDel="00000000" w:rsidP="00000000" w:rsidRDefault="00000000" w:rsidRPr="00000000" w14:paraId="000000C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Мы знаем, что пользователь описывается X, то тот факт, что мы воздействуем на него или нет, не зависит от того, какое значение принимает целевой показатель в той или иной вселенной.</w:t>
      </w:r>
    </w:p>
  </w:footnote>
  <w:footnote w:id="4">
    <w:p w:rsidR="00000000" w:rsidDel="00000000" w:rsidP="00000000" w:rsidRDefault="00000000" w:rsidRPr="00000000" w14:paraId="000000C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Берем целевой показатель для ЦГ и вычитаем из него прогноз модели для КГ</w:t>
      </w:r>
    </w:p>
  </w:footnote>
  <w:footnote w:id="5">
    <w:p w:rsidR="00000000" w:rsidDel="00000000" w:rsidP="00000000" w:rsidRDefault="00000000" w:rsidRPr="00000000" w14:paraId="000000C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Т.е. мы будем использовать τ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0</w:t>
      </w:r>
      <w:r w:rsidDel="00000000" w:rsidR="00000000" w:rsidRPr="00000000">
        <w:rPr>
          <w:sz w:val="20"/>
          <w:szCs w:val="20"/>
          <w:rtl w:val="0"/>
        </w:rPr>
        <w:t xml:space="preserve">, прогнозирующую D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0</w:t>
      </w:r>
      <w:r w:rsidDel="00000000" w:rsidR="00000000" w:rsidRPr="00000000">
        <w:rPr>
          <w:sz w:val="20"/>
          <w:szCs w:val="20"/>
          <w:rtl w:val="0"/>
        </w:rPr>
        <w:t xml:space="preserve">, которая использует прогнозы μ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0</w:t>
      </w:r>
      <w:r w:rsidDel="00000000" w:rsidR="00000000" w:rsidRPr="00000000">
        <w:rPr>
          <w:sz w:val="20"/>
          <w:szCs w:val="20"/>
          <w:rtl w:val="0"/>
        </w:rPr>
        <w:t xml:space="preserve">, построенной на бОльшем кол-ве данных.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22" Type="http://schemas.openxmlformats.org/officeDocument/2006/relationships/image" Target="media/image23.png"/><Relationship Id="rId21" Type="http://schemas.openxmlformats.org/officeDocument/2006/relationships/image" Target="media/image8.png"/><Relationship Id="rId24" Type="http://schemas.openxmlformats.org/officeDocument/2006/relationships/image" Target="media/image14.png"/><Relationship Id="rId23" Type="http://schemas.openxmlformats.org/officeDocument/2006/relationships/image" Target="media/image2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26" Type="http://schemas.openxmlformats.org/officeDocument/2006/relationships/image" Target="media/image4.png"/><Relationship Id="rId25" Type="http://schemas.openxmlformats.org/officeDocument/2006/relationships/image" Target="media/image22.png"/><Relationship Id="rId28" Type="http://schemas.openxmlformats.org/officeDocument/2006/relationships/image" Target="media/image16.png"/><Relationship Id="rId27" Type="http://schemas.openxmlformats.org/officeDocument/2006/relationships/image" Target="media/image7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29" Type="http://schemas.openxmlformats.org/officeDocument/2006/relationships/image" Target="media/image5.png"/><Relationship Id="rId7" Type="http://schemas.openxmlformats.org/officeDocument/2006/relationships/image" Target="media/image15.png"/><Relationship Id="rId8" Type="http://schemas.openxmlformats.org/officeDocument/2006/relationships/image" Target="media/image2.png"/><Relationship Id="rId31" Type="http://schemas.openxmlformats.org/officeDocument/2006/relationships/image" Target="media/image21.png"/><Relationship Id="rId30" Type="http://schemas.openxmlformats.org/officeDocument/2006/relationships/image" Target="media/image20.png"/><Relationship Id="rId11" Type="http://schemas.openxmlformats.org/officeDocument/2006/relationships/image" Target="media/image9.png"/><Relationship Id="rId10" Type="http://schemas.openxmlformats.org/officeDocument/2006/relationships/image" Target="media/image13.png"/><Relationship Id="rId13" Type="http://schemas.openxmlformats.org/officeDocument/2006/relationships/image" Target="media/image25.png"/><Relationship Id="rId12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17.png"/><Relationship Id="rId17" Type="http://schemas.openxmlformats.org/officeDocument/2006/relationships/image" Target="media/image12.png"/><Relationship Id="rId16" Type="http://schemas.openxmlformats.org/officeDocument/2006/relationships/image" Target="media/image6.png"/><Relationship Id="rId19" Type="http://schemas.openxmlformats.org/officeDocument/2006/relationships/image" Target="media/image18.png"/><Relationship Id="rId18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