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EB9D" w14:textId="4E5F7524" w:rsidR="00B47F30" w:rsidRPr="00F06895" w:rsidRDefault="00D5507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Перевозка негабаритных грузов</w:t>
      </w:r>
    </w:p>
    <w:p w14:paraId="3F1DC6BC" w14:textId="62829EF7" w:rsidR="00D5507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Определение </w:t>
      </w:r>
    </w:p>
    <w:p w14:paraId="6C0885B3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Нестандартный (негабаритный) груз представляет собой громоздкий или тяжелый предмет, который из-за своих технических параметров или специфических особенностей нельзя перевозить в закрытом дорожном транспортном средстве или закрытом контейнере, то есть стандартными видами транспорта.</w:t>
      </w:r>
    </w:p>
    <w:p w14:paraId="1DFE10D3" w14:textId="67BD1A00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Критериями, по которым груз идентифицируется как негабаритный, являются его ширина, длина и высота. Таким образом, если перевозимый груз, установленный на подвижной состав, превышает по длине 20 метров, по ширине 2,5 метра, по высоте 4,0 метра, то он автоматически попадает под категорию негабаритных. К таким грузам можно отнести, например, яхты, памятники или транспорт (например, сельскохозяйственный), то есть именно такой негабарит, который невозможно перевезти обычным транспортом.</w:t>
      </w:r>
    </w:p>
    <w:p w14:paraId="36D83E9A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Перемещение подобных грузов посредством железнодорожного или авиатранспорта является затруднительным и дорогостоящим процессом, поэтому именно автомобильные перевозки грузов – самый доступный и вместе с тем экономичный способ транспортировки негабарита. На сегодняшний день основными объектами перевозок автотранспортом являются:</w:t>
      </w:r>
    </w:p>
    <w:p w14:paraId="20E66C85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строительная техника – бульдозеры, асфальтоукладчики, экскаваторы, краны, балки;</w:t>
      </w:r>
    </w:p>
    <w:p w14:paraId="42DDE43C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С/Х техника – тракторы, комбайны;</w:t>
      </w:r>
    </w:p>
    <w:p w14:paraId="5589BB4B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промышленное оборудование – котлы, турбины, трансформаторы, реакторы, различное металлообрабатывающие оборудование, пресса, литьевые машины, испытательные стенды.</w:t>
      </w:r>
    </w:p>
    <w:p w14:paraId="48194DE9" w14:textId="5C9B6829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Таким образом, услуги по транспортировке негабаритных грузов предоставляются, в основном, нефтехимическим, машиностроительным, оборонным, металлургическим, строительным и сельскохозяйственным предприятиям.</w:t>
      </w:r>
    </w:p>
    <w:p w14:paraId="50F7D7E4" w14:textId="5BF5BA7F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Виды</w:t>
      </w:r>
    </w:p>
    <w:p w14:paraId="098CDAC9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Тяжеловесный груз- (это груз, который, будучи погружен в транспортное средство, вызывает превышение хотя бы одного из параметров по разрешенной максимальной массе подвижного состава или осевым нагрузкам, определенных в нормативных документах.)</w:t>
      </w:r>
    </w:p>
    <w:p w14:paraId="7BB20B4F" w14:textId="23B10B08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Крупногабаритный груз — это груз, который, будучи погружен в транспортное средство, вызывает превышение хотя бы одного из параметров по предельным габаритным размерам подвижного состава, определенных в нормативных документах.</w:t>
      </w:r>
    </w:p>
    <w:p w14:paraId="7868E209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Длинномерный груз- (это груз, который, будучи погружен в транспортное средство, выступает за задний борт боле чем на 2 метра.</w:t>
      </w:r>
    </w:p>
    <w:p w14:paraId="6AB47BB6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Исходя из всего вышеперечисленного, негабаритными, тяжеловесными, крупногабаритными считаются грузы, масса и размеры которых вместе с транспортным средством превышают следующие параметры:</w:t>
      </w:r>
    </w:p>
    <w:p w14:paraId="28FAEC7B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по высоте – более 4 м;</w:t>
      </w:r>
    </w:p>
    <w:p w14:paraId="3D4EEBB9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по длине – более 20 м (допускается свес груза 2 м, если общая длина не превышает 20 м);</w:t>
      </w:r>
    </w:p>
    <w:p w14:paraId="17B5E529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по ширине – более 2,55 м;</w:t>
      </w:r>
    </w:p>
    <w:p w14:paraId="7D007DDD" w14:textId="5A00FD35" w:rsidR="00AE7EAF" w:rsidRPr="00004AAB" w:rsidRDefault="00AE7EAF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по массе груза с транспортным средством – более 38 т.</w:t>
      </w:r>
    </w:p>
    <w:p w14:paraId="2DEEAC74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Подготовка транспортировки негабарита</w:t>
      </w:r>
    </w:p>
    <w:p w14:paraId="385AA0AE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Во избежание проблем во время транспортировки негабаритного груза нужно особенно тщательно и детально проводить подготовку перевозки. При выборе стратегических решений, касающихся организации транспортного процесса, необходимо учитывать следующие основные факторы:</w:t>
      </w:r>
    </w:p>
    <w:p w14:paraId="07D2F214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возможности существующих транспортных и логистических компаний;</w:t>
      </w:r>
    </w:p>
    <w:p w14:paraId="429DABF4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технические возможности существующих транспортных средств, в том числе железнодорожных, водных и автомобильных, а также грузоподъемных машин и механизмов;</w:t>
      </w:r>
    </w:p>
    <w:p w14:paraId="35DA7C71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возможности существующих автомобильных и железных дорог, водных путей с точки зрения их использования и реконструкции для использования в «экстремальных» условиях;</w:t>
      </w:r>
    </w:p>
    <w:p w14:paraId="19E4DBDC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требования к качеству осуществления перевозки;</w:t>
      </w:r>
    </w:p>
    <w:p w14:paraId="7BD35478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объемы и сроки перевозок;</w:t>
      </w:r>
    </w:p>
    <w:p w14:paraId="755C7FB8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необходимости значительных капитальных затрат на работы по подготовке и осуществлению таких перевозок;</w:t>
      </w:r>
    </w:p>
    <w:p w14:paraId="72FEC925" w14:textId="2CC1D5F9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необходимости проведения большого числа согласований практически на всех уровнях, включая государственные.</w:t>
      </w:r>
    </w:p>
    <w:p w14:paraId="5E90E51D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Процесс транспортировки негабарита</w:t>
      </w:r>
    </w:p>
    <w:p w14:paraId="77B25FED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Транспортировка негабаритных грузов является сложным и длительным процессом и поэтому делиться на несколько этапов:</w:t>
      </w:r>
    </w:p>
    <w:p w14:paraId="1116F180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подбор подходящей транспортной или логистической фирмы;</w:t>
      </w:r>
    </w:p>
    <w:p w14:paraId="383B6C47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подбор специального транспорта с учетом всех характеристик конкретного груза;</w:t>
      </w:r>
    </w:p>
    <w:p w14:paraId="5AB5C326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выбор оптимального маршрута следования;</w:t>
      </w:r>
    </w:p>
    <w:p w14:paraId="0A0C5D1A" w14:textId="77777777" w:rsidR="00AE7EAF" w:rsidRPr="00F0689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оформление необходимых разрешений;</w:t>
      </w:r>
    </w:p>
    <w:p w14:paraId="233A7E1C" w14:textId="50223584" w:rsidR="00AE7EAF" w:rsidRPr="00004AAB" w:rsidRDefault="00AE7EAF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6895">
        <w:rPr>
          <w:rFonts w:ascii="Times New Roman" w:hAnsi="Times New Roman" w:cs="Times New Roman"/>
          <w:sz w:val="28"/>
          <w:szCs w:val="28"/>
          <w:highlight w:val="yellow"/>
        </w:rPr>
        <w:t>организация сопровождения груза.</w:t>
      </w:r>
    </w:p>
    <w:p w14:paraId="7C1C3BC2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Порядок оформления авто доставки включает в себя оформление различных необходимых документов:</w:t>
      </w:r>
    </w:p>
    <w:p w14:paraId="622D6E58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товарно-транспортной накладной;</w:t>
      </w:r>
    </w:p>
    <w:p w14:paraId="03EF2354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счета-фактуры, если речь идет о перевозке товаров;</w:t>
      </w:r>
    </w:p>
    <w:p w14:paraId="082AFC93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сертификатов происхождения для товаров импортного производства;</w:t>
      </w:r>
    </w:p>
    <w:p w14:paraId="74284993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разрешений или лицензий;</w:t>
      </w:r>
    </w:p>
    <w:p w14:paraId="489B72C1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гарантийного письма об оплате в случае, если оплата за доставку будет произведена после доставки получателю;</w:t>
      </w:r>
    </w:p>
    <w:p w14:paraId="0E8E34C0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страхового полиса, если это требуется.</w:t>
      </w:r>
    </w:p>
    <w:p w14:paraId="4B6BE1D1" w14:textId="5985D074" w:rsidR="00AE7EAF" w:rsidRPr="00004AAB" w:rsidRDefault="00AE7EAF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Выбор оптимальных маршрутов транспортировок</w:t>
      </w:r>
    </w:p>
    <w:p w14:paraId="68024B27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При разработке маршрута перевозки следует руководствоваться следующими параметрами:</w:t>
      </w:r>
    </w:p>
    <w:p w14:paraId="3B0A17BF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основные технические характеристики транспортных средств;</w:t>
      </w:r>
    </w:p>
    <w:p w14:paraId="0D3DC88A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специфика грузов, требования к особым условиям их перевозки;</w:t>
      </w:r>
    </w:p>
    <w:p w14:paraId="16431AEB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состав организаций, согласующих маршрут и осуществляющих контроль за всеми;</w:t>
      </w:r>
    </w:p>
    <w:p w14:paraId="276C7979" w14:textId="77777777" w:rsidR="00AE7EAF" w:rsidRPr="008F3BA5" w:rsidRDefault="00AE7EAF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этапы выполнения транспортных операций;</w:t>
      </w:r>
    </w:p>
    <w:p w14:paraId="7D9AD857" w14:textId="628C2470" w:rsidR="00AE7EAF" w:rsidRPr="00004AAB" w:rsidRDefault="00AE7EAF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организационные обязанности сторон.</w:t>
      </w:r>
    </w:p>
    <w:p w14:paraId="49055A1A" w14:textId="77777777" w:rsidR="00C82DF2" w:rsidRPr="008F3BA5" w:rsidRDefault="00C82DF2" w:rsidP="00004AAB">
      <w:pPr>
        <w:ind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Правила перевозки негабаритных грузов автотранспортом</w:t>
      </w:r>
    </w:p>
    <w:p w14:paraId="6D5E7E52" w14:textId="77777777" w:rsidR="00C82DF2" w:rsidRPr="008F3BA5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Перевозка негабарита допускается только в тех случаях, если выполняется ряд условий (п. 23.3. ПДД):</w:t>
      </w:r>
    </w:p>
    <w:p w14:paraId="5D20F8B0" w14:textId="77777777" w:rsidR="00C82DF2" w:rsidRPr="008F3BA5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Груз не ухудшает обзор водителю;</w:t>
      </w:r>
    </w:p>
    <w:p w14:paraId="54F15D2A" w14:textId="77777777" w:rsidR="00C82DF2" w:rsidRPr="008F3BA5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Не оказывает негативного влияния на устойчивость транспортного средства;</w:t>
      </w:r>
    </w:p>
    <w:p w14:paraId="4A8FFD4F" w14:textId="77777777" w:rsidR="00C82DF2" w:rsidRPr="008F3BA5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Не закрывает светоотражатели, осветительные устройства, опознавательные знаки, не препятствует восприятию сигналов, подаваемых водителю рукой;</w:t>
      </w:r>
    </w:p>
    <w:p w14:paraId="10F58C81" w14:textId="77777777" w:rsidR="00C82DF2" w:rsidRPr="00004AAB" w:rsidRDefault="00C82DF2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Не создает шумов, не поднимает пыль при транспортировке, не вредит дороге и окружающей среде.</w:t>
      </w:r>
    </w:p>
    <w:p w14:paraId="371BEB4F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При согласовании разрешения на перевозку груза ГИБДД определяет необходимость и вид сопровождения.</w:t>
      </w:r>
    </w:p>
    <w:p w14:paraId="451F0340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Сопровождение может осуществляться:</w:t>
      </w:r>
    </w:p>
    <w:p w14:paraId="51CC8803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автомобилем прикрытия и (или) тягачом;</w:t>
      </w:r>
    </w:p>
    <w:p w14:paraId="2E8ACC28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патрульным автомобилем Госавтоинспекции.</w:t>
      </w:r>
    </w:p>
    <w:p w14:paraId="1DC6F80B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Сопровождение автомобилем прикрытия обязательно во всех слу­чаях, когда:</w:t>
      </w:r>
    </w:p>
    <w:p w14:paraId="75268BD8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ширина транспортного средства с грузом превышает 3,5 м;</w:t>
      </w:r>
    </w:p>
    <w:p w14:paraId="62CFD31B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длина автопоезда более 24 м;</w:t>
      </w:r>
    </w:p>
    <w:p w14:paraId="59E2938A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в других случаях, когда в разрешении в графе «Особые условия движения» записано, что движение через какое-либо искусственное сооружение разрешается в одиночном порядке, либо указаны другие условия, требующие оперативного изменения организации движения на маршруте перевозки груза.</w:t>
      </w:r>
    </w:p>
    <w:p w14:paraId="64430214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Автомобиль (автомобили) прикрытия, а также тягачи (в зависимости от перевозимого груза и дорожных условий) выделяются перевозчиком груза или грузоотправителем.</w:t>
      </w:r>
    </w:p>
    <w:p w14:paraId="79B39726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Участие в сопровождении патрульного автомобиля Госавтоинспекции необходимо, если:</w:t>
      </w:r>
    </w:p>
    <w:p w14:paraId="79BA7D7E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ширина транспортного средства превышает 4,0 м;</w:t>
      </w:r>
    </w:p>
    <w:p w14:paraId="026D522C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длина автопоезда превышает 30,0 м;</w:t>
      </w:r>
    </w:p>
    <w:p w14:paraId="36F61E27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транспортное средство при движении вынуждено хотя бы час­тично занимать полосу встречного движения;</w:t>
      </w:r>
    </w:p>
    <w:p w14:paraId="1AEF928B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в процессе перевозки предполагается необходимость оперативного Изменения организации движения с целью обеспечения безопасности проезда;</w:t>
      </w:r>
    </w:p>
    <w:p w14:paraId="355ECAD5" w14:textId="6408A6B9" w:rsidR="00C82DF2" w:rsidRPr="00004AAB" w:rsidRDefault="00C82DF2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груз относится ко второй категории.</w:t>
      </w:r>
    </w:p>
    <w:p w14:paraId="0A182374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Во время перевозки крупногабаритного и тяжеловесного груза запрещается:</w:t>
      </w:r>
    </w:p>
    <w:p w14:paraId="5B14CAF7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отклоняться от установленного маршрута;</w:t>
      </w:r>
    </w:p>
    <w:p w14:paraId="47BB5DEA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превышать указанную в разрешении скорость движения;</w:t>
      </w:r>
    </w:p>
    <w:p w14:paraId="7A0EC155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осуществлять движение во время гололеда, а также при метео­рологической видимости менее 100 м;</w:t>
      </w:r>
    </w:p>
    <w:p w14:paraId="231BC63A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двигаться по обочине дороги, если такой порядок не определен условиями перевозки:</w:t>
      </w:r>
    </w:p>
    <w:p w14:paraId="7B906BB8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останавливаться вне специально обозначенных стоянок, распо­ложенных за пределами дороги;</w:t>
      </w:r>
    </w:p>
    <w:p w14:paraId="6E816B13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продолжать перевозку при возникновении технической неисправ­ности транспортного средства, угрожающей безопасности движения;</w:t>
      </w:r>
    </w:p>
    <w:p w14:paraId="75F5B435" w14:textId="77777777" w:rsidR="00C82DF2" w:rsidRPr="00166CF0" w:rsidRDefault="00C82DF2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выезжать в рейс без разрешения, с просроченным или с не­правильно оформленным разрешением на перевозку, при отсутствии подписей, указанных в нем должностных лиц;</w:t>
      </w:r>
    </w:p>
    <w:p w14:paraId="3AF0E159" w14:textId="598866B4" w:rsidR="00C82DF2" w:rsidRPr="00004AAB" w:rsidRDefault="00C82DF2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CF0">
        <w:rPr>
          <w:rFonts w:ascii="Times New Roman" w:hAnsi="Times New Roman" w:cs="Times New Roman"/>
          <w:sz w:val="28"/>
          <w:szCs w:val="28"/>
          <w:highlight w:val="yellow"/>
        </w:rPr>
        <w:t>вносить в разрешение на перевозку крупногабаритного или тя­желовесного груза дополнительные записи.</w:t>
      </w:r>
    </w:p>
    <w:p w14:paraId="0261B74C" w14:textId="77777777" w:rsidR="008A4657" w:rsidRPr="008F3BA5" w:rsidRDefault="008A4657" w:rsidP="00004AAB">
      <w:pPr>
        <w:ind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Разрешение на перевозку негабаритных грузов</w:t>
      </w:r>
    </w:p>
    <w:p w14:paraId="60D8EB6B" w14:textId="148F3654" w:rsidR="00C82DF2" w:rsidRPr="008F3BA5" w:rsidRDefault="008A4657" w:rsidP="00004AAB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8F3BA5">
        <w:rPr>
          <w:rFonts w:ascii="Times New Roman" w:hAnsi="Times New Roman" w:cs="Times New Roman"/>
          <w:sz w:val="28"/>
          <w:szCs w:val="28"/>
          <w:highlight w:val="yellow"/>
        </w:rPr>
        <w:t>Если масса автомобиля с грузом или без него и/или нагрузка на ось превышают 2% от установленных норм, перевозить крупногабаритный груз можно только по специальному разрешению. Его нужно получить заранее в Росавтодоре того региона, откуда начинается маршрут.</w:t>
      </w:r>
    </w:p>
    <w:p w14:paraId="5523E0F2" w14:textId="0BECB1B0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BA5">
        <w:rPr>
          <w:rFonts w:ascii="Times New Roman" w:hAnsi="Times New Roman" w:cs="Times New Roman"/>
          <w:noProof/>
          <w:sz w:val="28"/>
          <w:szCs w:val="28"/>
          <w:highlight w:val="yellow"/>
        </w:rPr>
        <w:lastRenderedPageBreak/>
        <w:drawing>
          <wp:inline distT="0" distB="0" distL="0" distR="0" wp14:anchorId="2E225444" wp14:editId="7D6AF958">
            <wp:extent cx="3442501" cy="48691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83" cy="48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DE8C" w14:textId="77777777" w:rsidR="008A4657" w:rsidRPr="00004AAB" w:rsidRDefault="008A4657" w:rsidP="00004AA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4AAB">
        <w:rPr>
          <w:rFonts w:ascii="Times New Roman" w:hAnsi="Times New Roman" w:cs="Times New Roman"/>
          <w:b/>
          <w:bCs/>
          <w:sz w:val="28"/>
          <w:szCs w:val="28"/>
        </w:rPr>
        <w:t>Каким еще мерам безопасности должно подчиняться транспортное средство?</w:t>
      </w:r>
    </w:p>
    <w:p w14:paraId="26238D22" w14:textId="77777777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4AAB">
        <w:rPr>
          <w:rFonts w:ascii="Times New Roman" w:hAnsi="Times New Roman" w:cs="Times New Roman"/>
          <w:sz w:val="28"/>
          <w:szCs w:val="28"/>
        </w:rPr>
        <w:t>Во-первых, оно тоже должно быть специально обозначено:</w:t>
      </w:r>
    </w:p>
    <w:p w14:paraId="3CEA16E3" w14:textId="601874C1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4AAB">
        <w:rPr>
          <w:rFonts w:ascii="Times New Roman" w:hAnsi="Times New Roman" w:cs="Times New Roman"/>
          <w:sz w:val="28"/>
          <w:szCs w:val="28"/>
        </w:rPr>
        <w:t>знаком «Крупногабаритный груз»: если груз выступает за габариты транспортного средства более чем на 1 метр по длине и 0,4 метра по краям;</w:t>
      </w:r>
    </w:p>
    <w:p w14:paraId="25440B86" w14:textId="0C6EA0B7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4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E542B" wp14:editId="47E688B1">
            <wp:extent cx="1333500" cy="1333500"/>
            <wp:effectExtent l="0" t="0" r="0" b="0"/>
            <wp:docPr id="2" name="Рисунок 2" descr="Знак Крупногабаритный груз | Справочник логиста TRAN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нак Крупногабаритный груз | Справочник логиста TRANS.R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CB84" w14:textId="7216D626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4AAB">
        <w:rPr>
          <w:rFonts w:ascii="Times New Roman" w:hAnsi="Times New Roman" w:cs="Times New Roman"/>
          <w:sz w:val="28"/>
          <w:szCs w:val="28"/>
        </w:rPr>
        <w:t>знаком «Длинномерное транспортное средство»: если длина транспортного средства 20 метров и более;</w:t>
      </w:r>
    </w:p>
    <w:p w14:paraId="71226690" w14:textId="0DCC7EC6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4A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55181B" wp14:editId="42C74E59">
            <wp:extent cx="2616506" cy="868680"/>
            <wp:effectExtent l="0" t="0" r="0" b="7620"/>
            <wp:docPr id="3" name="Рисунок 3" descr="Знак Длинномерное транспортное средство | Справочник логиста TRAN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нак Длинномерное транспортное средство | Справочник логиста TRANS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39" cy="8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6536" w14:textId="73157E27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4AAB">
        <w:rPr>
          <w:rFonts w:ascii="Times New Roman" w:hAnsi="Times New Roman" w:cs="Times New Roman"/>
          <w:sz w:val="28"/>
          <w:szCs w:val="28"/>
        </w:rPr>
        <w:t>знаком «Автопоезд» — расположенными на крыше тремя лампочками: для транспортного средства с прицепом или прицепами.</w:t>
      </w:r>
    </w:p>
    <w:p w14:paraId="1A95857F" w14:textId="202A1DBB" w:rsidR="008A4657" w:rsidRPr="00004AAB" w:rsidRDefault="008A4657" w:rsidP="00004A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4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CB407" wp14:editId="0FE4A559">
            <wp:extent cx="1882140" cy="95612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35" cy="9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657" w:rsidRPr="00004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F"/>
    <w:rsid w:val="00004AAB"/>
    <w:rsid w:val="00166CF0"/>
    <w:rsid w:val="00197B70"/>
    <w:rsid w:val="002530AE"/>
    <w:rsid w:val="008A4657"/>
    <w:rsid w:val="008F3BA5"/>
    <w:rsid w:val="00AE7EAF"/>
    <w:rsid w:val="00B44BC5"/>
    <w:rsid w:val="00B47F30"/>
    <w:rsid w:val="00C82DF2"/>
    <w:rsid w:val="00D5507F"/>
    <w:rsid w:val="00F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C1E8"/>
  <w15:chartTrackingRefBased/>
  <w15:docId w15:val="{1394ECB0-4B25-4B3F-8D99-228540B9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6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4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Гришин</dc:creator>
  <cp:keywords/>
  <dc:description/>
  <cp:lastModifiedBy>Павел Гришин</cp:lastModifiedBy>
  <cp:revision>3</cp:revision>
  <dcterms:created xsi:type="dcterms:W3CDTF">2022-10-04T13:21:00Z</dcterms:created>
  <dcterms:modified xsi:type="dcterms:W3CDTF">2022-10-06T10:15:00Z</dcterms:modified>
</cp:coreProperties>
</file>