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935DF" w14:textId="6D43C628" w:rsidR="00F30CC3" w:rsidRDefault="000F775F" w:rsidP="000F775F">
      <w:pPr>
        <w:pStyle w:val="1"/>
        <w:jc w:val="center"/>
      </w:pPr>
      <w:r w:rsidRPr="000F775F">
        <w:rPr>
          <w:sz w:val="28"/>
        </w:rPr>
        <w:t xml:space="preserve">О классификаторах федерального, отраслевого </w:t>
      </w:r>
      <w:r w:rsidRPr="000F775F">
        <w:rPr>
          <w:sz w:val="28"/>
        </w:rPr>
        <w:t>уровн</w:t>
      </w:r>
      <w:r w:rsidR="00807A15">
        <w:rPr>
          <w:sz w:val="28"/>
        </w:rPr>
        <w:t>ей</w:t>
      </w:r>
      <w:r w:rsidRPr="000F775F">
        <w:rPr>
          <w:sz w:val="28"/>
        </w:rPr>
        <w:t xml:space="preserve"> и уровня предприятия</w:t>
      </w:r>
    </w:p>
    <w:p w14:paraId="45446794" w14:textId="77777777" w:rsidR="000F775F" w:rsidRDefault="000F775F" w:rsidP="000F775F">
      <w:pPr>
        <w:jc w:val="center"/>
      </w:pPr>
      <w:r>
        <w:t xml:space="preserve">к.ф.-м.н </w:t>
      </w:r>
      <w:r w:rsidR="004B7769">
        <w:t>Л.Г.Данилова, П.Л.Храпкин</w:t>
      </w:r>
    </w:p>
    <w:p w14:paraId="6C46821D" w14:textId="37DAED35" w:rsidR="000F775F" w:rsidRPr="00BD665C" w:rsidRDefault="004A4E5D" w:rsidP="007C4CE1">
      <w:pPr>
        <w:spacing w:after="240"/>
        <w:ind w:left="454" w:right="454"/>
        <w:jc w:val="both"/>
        <w:rPr>
          <w:i/>
        </w:rPr>
      </w:pPr>
      <w:r w:rsidRPr="00BD665C">
        <w:rPr>
          <w:i/>
        </w:rPr>
        <w:t xml:space="preserve">Рассмотрена структура </w:t>
      </w:r>
      <w:r w:rsidR="00773F0F" w:rsidRPr="001C4E59">
        <w:rPr>
          <w:i/>
          <w:color w:val="002060"/>
        </w:rPr>
        <w:t>классификаторов</w:t>
      </w:r>
      <w:r w:rsidRPr="00BD665C">
        <w:rPr>
          <w:i/>
        </w:rPr>
        <w:t xml:space="preserve"> материалов и оборудования, </w:t>
      </w:r>
      <w:r w:rsidRPr="00BD665C">
        <w:rPr>
          <w:i/>
        </w:rPr>
        <w:t>используем</w:t>
      </w:r>
      <w:r w:rsidR="00773F0F">
        <w:rPr>
          <w:i/>
        </w:rPr>
        <w:t>ая в</w:t>
      </w:r>
      <w:r w:rsidRPr="00BD665C">
        <w:rPr>
          <w:i/>
        </w:rPr>
        <w:t xml:space="preserve"> процессе подготовки </w:t>
      </w:r>
      <w:r w:rsidR="00773F0F" w:rsidRPr="0012661F">
        <w:rPr>
          <w:i/>
          <w:color w:val="002060"/>
        </w:rPr>
        <w:t xml:space="preserve">и реализации </w:t>
      </w:r>
      <w:r w:rsidRPr="00BD665C">
        <w:rPr>
          <w:i/>
        </w:rPr>
        <w:t xml:space="preserve">строительного проекта. Внедрение такой структуры необходимо для создания информационных моделей </w:t>
      </w:r>
      <w:r w:rsidR="00773F0F" w:rsidRPr="001C4E59">
        <w:rPr>
          <w:i/>
          <w:color w:val="002060"/>
        </w:rPr>
        <w:t>объектов строительства</w:t>
      </w:r>
      <w:r w:rsidRPr="00BD665C">
        <w:rPr>
          <w:i/>
        </w:rPr>
        <w:t xml:space="preserve">, поскольку несогласованность </w:t>
      </w:r>
      <w:r w:rsidR="001C4E59" w:rsidRPr="001C4E59">
        <w:rPr>
          <w:i/>
          <w:color w:val="002060"/>
        </w:rPr>
        <w:t xml:space="preserve">различными </w:t>
      </w:r>
      <w:r w:rsidR="00807A15">
        <w:rPr>
          <w:i/>
          <w:color w:val="002060"/>
        </w:rPr>
        <w:t>организациями – участниками проекта</w:t>
      </w:r>
      <w:r w:rsidR="001C4E59" w:rsidRPr="001C4E59">
        <w:rPr>
          <w:i/>
          <w:color w:val="002060"/>
        </w:rPr>
        <w:t xml:space="preserve"> </w:t>
      </w:r>
      <w:r w:rsidRPr="00BD665C">
        <w:rPr>
          <w:i/>
        </w:rPr>
        <w:t xml:space="preserve">используемых наименований делает невозможным обмен данными между </w:t>
      </w:r>
      <w:r w:rsidR="00807A15">
        <w:rPr>
          <w:i/>
        </w:rPr>
        <w:t>ними</w:t>
      </w:r>
      <w:r w:rsidRPr="00BD665C">
        <w:rPr>
          <w:i/>
        </w:rPr>
        <w:t>.</w:t>
      </w:r>
    </w:p>
    <w:p w14:paraId="67FA7B35" w14:textId="6C9C60F7" w:rsidR="006E7ECC" w:rsidRDefault="00FF1C53" w:rsidP="006E7ECC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17A9FDB" wp14:editId="0853822F">
            <wp:simplePos x="0" y="0"/>
            <wp:positionH relativeFrom="margin">
              <wp:align>left</wp:align>
            </wp:positionH>
            <wp:positionV relativeFrom="paragraph">
              <wp:posOffset>485518</wp:posOffset>
            </wp:positionV>
            <wp:extent cx="1471295" cy="341820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387" cy="342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E5D">
        <w:t xml:space="preserve">В последнее время строительная отрасль претерпевает значительные изменения, связанные с внедрением </w:t>
      </w:r>
      <w:r w:rsidR="001C4E59" w:rsidRPr="001C4E59">
        <w:rPr>
          <w:color w:val="002060"/>
        </w:rPr>
        <w:t xml:space="preserve">новых </w:t>
      </w:r>
      <w:r w:rsidR="004A4E5D">
        <w:t xml:space="preserve">технологий проектирования, возведения зданий и сооружений и их последующей </w:t>
      </w:r>
      <w:r w:rsidR="004A4E5D">
        <w:t>эксплуатаци</w:t>
      </w:r>
      <w:r w:rsidR="006E7ECC">
        <w:t>и</w:t>
      </w:r>
      <w:r w:rsidR="0012661F">
        <w:t xml:space="preserve"> </w:t>
      </w:r>
      <w:r w:rsidR="0012661F" w:rsidRPr="0012661F">
        <w:rPr>
          <w:color w:val="002060"/>
        </w:rPr>
        <w:t xml:space="preserve">(например, </w:t>
      </w:r>
      <w:r w:rsidR="0012661F" w:rsidRPr="0012661F">
        <w:rPr>
          <w:color w:val="002060"/>
          <w:lang w:val="en-US"/>
        </w:rPr>
        <w:t>BIM</w:t>
      </w:r>
      <w:r w:rsidR="0012661F" w:rsidRPr="0012661F">
        <w:rPr>
          <w:color w:val="002060"/>
        </w:rPr>
        <w:t>)</w:t>
      </w:r>
      <w:r w:rsidR="004A4E5D">
        <w:t>.</w:t>
      </w:r>
      <w:r w:rsidR="00BD665C">
        <w:t xml:space="preserve"> На различных уровнях управления – как внутри этих проектов, так и на отраслевом и государственном уровне предпринимаются усилия по объединению отдельных участников этого процесса в общую для них информационную </w:t>
      </w:r>
      <w:r w:rsidR="006E7ECC" w:rsidRPr="006E7ECC">
        <w:rPr>
          <w:color w:val="002060"/>
        </w:rPr>
        <w:t>среду</w:t>
      </w:r>
      <w:r w:rsidR="00BD665C">
        <w:t>. В самом деле, без такого объединения, согласования используемых терминов, наименований и систем обозначения, никакие информационные процессы просто невозможны.</w:t>
      </w:r>
    </w:p>
    <w:p w14:paraId="0F559705" w14:textId="3B65C100" w:rsidR="004A4E5D" w:rsidRDefault="00BD665C" w:rsidP="007C4CE1">
      <w:pPr>
        <w:jc w:val="both"/>
      </w:pPr>
      <w:r>
        <w:t xml:space="preserve">Внедряя в ту или иную область (специальность проекта) даже лучшие в своем роде инструменты проектирования </w:t>
      </w:r>
      <w:r w:rsidR="006E7ECC" w:rsidRPr="006E7ECC">
        <w:rPr>
          <w:color w:val="002060"/>
        </w:rPr>
        <w:t>и (</w:t>
      </w:r>
      <w:r w:rsidRPr="007C4CE1">
        <w:rPr>
          <w:color w:val="002060"/>
        </w:rPr>
        <w:t>или</w:t>
      </w:r>
      <w:r w:rsidR="006E7ECC" w:rsidRPr="006E7ECC">
        <w:rPr>
          <w:color w:val="002060"/>
        </w:rPr>
        <w:t>)</w:t>
      </w:r>
      <w:r w:rsidRPr="007C4CE1">
        <w:rPr>
          <w:color w:val="002060"/>
        </w:rPr>
        <w:t xml:space="preserve"> </w:t>
      </w:r>
      <w:r>
        <w:t xml:space="preserve">строительства, можно лишь достичь ситуации с «островками </w:t>
      </w:r>
      <w:r>
        <w:t>автоматизаци</w:t>
      </w:r>
      <w:r w:rsidR="0012661F">
        <w:t>и</w:t>
      </w:r>
      <w:r>
        <w:t xml:space="preserve">», когда сами по себе хорошие результаты в этой отдельной области можно связать в единый проект лишь с помощью значительных усилий соответствующих специалистов, а зачастую и существенной </w:t>
      </w:r>
      <w:r>
        <w:t>переделк</w:t>
      </w:r>
      <w:r w:rsidR="0012661F">
        <w:t>и</w:t>
      </w:r>
      <w:r>
        <w:t xml:space="preserve"> уже выполненных работ.</w:t>
      </w:r>
    </w:p>
    <w:p w14:paraId="618F4A78" w14:textId="7FD24D8F" w:rsidR="006C2FD1" w:rsidRDefault="006C2FD1" w:rsidP="007C4CE1">
      <w:pPr>
        <w:jc w:val="both"/>
      </w:pPr>
      <w:r>
        <w:t xml:space="preserve">Как внедряемые в нашей стране, так и зарубежные стандарты (например, </w:t>
      </w:r>
      <w:r w:rsidR="00EC2B8F" w:rsidRPr="00EC2B8F">
        <w:rPr>
          <w:color w:val="002060"/>
        </w:rPr>
        <w:t>серия</w:t>
      </w:r>
      <w:r w:rsidR="00EC2B8F" w:rsidRPr="007C4CE1">
        <w:rPr>
          <w:color w:val="002060"/>
        </w:rPr>
        <w:t xml:space="preserve"> </w:t>
      </w:r>
      <w:r>
        <w:rPr>
          <w:lang w:val="en-US"/>
        </w:rPr>
        <w:t>POS</w:t>
      </w:r>
      <w:r w:rsidRPr="006C2FD1">
        <w:t xml:space="preserve">-1192) </w:t>
      </w:r>
      <w:r>
        <w:t>предполагают интенсивный обмен данными, начиная с самых ранних этапов проектирования, строительства, и далее на всем протяжении жизненного цикла проекта, вплоть до завершающего этапа его ликвидации.</w:t>
      </w:r>
    </w:p>
    <w:p w14:paraId="5128CB83" w14:textId="41F66FB2" w:rsidR="00EC2B8F" w:rsidRDefault="00474C6F" w:rsidP="007C4CE1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DA65B" wp14:editId="2627C62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466850" cy="635"/>
                <wp:effectExtent l="0" t="0" r="0" b="698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BA4031" w14:textId="77777777" w:rsidR="00C92684" w:rsidRPr="00DA0517" w:rsidRDefault="00C92684" w:rsidP="00FF1C53">
                            <w:pPr>
                              <w:pStyle w:val="a3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4250F8">
                              <w:fldChar w:fldCharType="begin"/>
                            </w:r>
                            <w:r w:rsidR="004250F8">
                              <w:instrText xml:space="preserve"> SEQ Рису</w:instrText>
                            </w:r>
                            <w:r w:rsidR="004250F8">
                              <w:instrText xml:space="preserve">нок \* ARABIC </w:instrText>
                            </w:r>
                            <w:r w:rsidR="004250F8">
                              <w:fldChar w:fldCharType="separate"/>
                            </w:r>
                            <w:r w:rsidR="003D27DB">
                              <w:rPr>
                                <w:noProof/>
                              </w:rPr>
                              <w:t>1</w:t>
                            </w:r>
                            <w:r w:rsidR="004250F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Pr="00456DAE">
                              <w:t xml:space="preserve"> Общая схема классификаторов различного уровня.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7DA65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7pt;width:115.5pt;height:.0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zDQgIAAGMEAAAOAAAAZHJzL2Uyb0RvYy54bWysVMFuEzEQvSPxD5bvZJNAoyrKpgqpgpCi&#10;tlKKena83qwl22NsJ7vlxp1f4B849MCNX0j/iLF3N4XCCXHxjj3jGb/3ZnZ20WhFDsJ5CSano8GQ&#10;EmE4FNLscvrhdvXqnBIfmCmYAiNyei88vZi/fDGr7VSMoQJVCEcwifHT2ua0CsFOs8zzSmjmB2CF&#10;QWcJTrOAW7fLCsdqzK5VNh4OJ1kNrrAOuPAeTy9bJ52n/GUpeLguSy8CUTnFt4W0urRu45rNZ2y6&#10;c8xWknfPYP/wCs2kwaKnVJcsMLJ38o9UWnIHHsow4KAzKEvJRcKAaEbDZ2g2FbMiYUFyvD3R5P9f&#10;Wn51uHFEFjkdU2KYRomOX4/fjg/HH8fvj58fv5Bx5Ki2foqhG4vBoXkLDWrdn3s8jNCb0un4RVAE&#10;/cj2/Ylh0QTC46U3k8n5Gbo4+iavz2KO7OmqdT68E6BJNHLqUL7EKjusfWhD+5BYyYOSxUoqFTfR&#10;sVSOHBhKXVcyiC75b1HKxFgD8VabMJ5kEV+LI1qh2TYd6C0U94jZQds53vKVxEJr5sMNc9gqiAXb&#10;P1zjUiqocwqdRUkF7tPfzmM8KoheSmpsvZz6j3vmBCXqvUFtY5/2huuNbW+YvV4CQhzhYFmeTLzg&#10;gurN0oG+w6lYxCroYoZjrZyG3lyGdgBwqrhYLFIQdqNlYW02lsfUPaG3zR1ztpMjoIpX0Dclmz5T&#10;pY1NutjFPiDFSbJIaMtixzN2chK9m7o4Kr/uU9TTv2H+EwAA//8DAFBLAwQUAAYACAAAACEARP6h&#10;Y9sAAAAEAQAADwAAAGRycy9kb3ducmV2LnhtbEyPwU7DMAyG70i8Q2QkLoil28qEStNpmuAAl2ll&#10;F25Z4zWFxqmSdCtvjznB8fNv/f5crifXizOG2HlSMJ9lIJAabzpqFRzeX+4fQcSkyejeEyr4xgjr&#10;6vqq1IXxF9rjuU6t4BKKhVZgUxoKKWNj0ek48wMSZycfnE6MoZUm6AuXu14usmwlne6IL1g94NZi&#10;81WPTsEu/9jZu/H0/LbJl+H1MG5Xn22t1O3NtHkCkXBKf8vwq8/qULHT0Y9kougV8COJpzkIDhfL&#10;OfOR+QFkVcr/8tUPAAAA//8DAFBLAQItABQABgAIAAAAIQC2gziS/gAAAOEBAAATAAAAAAAAAAAA&#10;AAAAAAAAAABbQ29udGVudF9UeXBlc10ueG1sUEsBAi0AFAAGAAgAAAAhADj9If/WAAAAlAEAAAsA&#10;AAAAAAAAAAAAAAAALwEAAF9yZWxzLy5yZWxzUEsBAi0AFAAGAAgAAAAhABA07MNCAgAAYwQAAA4A&#10;AAAAAAAAAAAAAAAALgIAAGRycy9lMm9Eb2MueG1sUEsBAi0AFAAGAAgAAAAhAET+oWPbAAAABAEA&#10;AA8AAAAAAAAAAAAAAAAAnAQAAGRycy9kb3ducmV2LnhtbFBLBQYAAAAABAAEAPMAAACkBQAAAAA=&#10;" stroked="f">
                <v:textbox style="mso-fit-shape-to-text:t" inset="0,0,0,0">
                  <w:txbxContent>
                    <w:p w14:paraId="4EBA4031" w14:textId="77777777" w:rsidR="00C92684" w:rsidRPr="00DA0517" w:rsidRDefault="00C92684" w:rsidP="00FF1C53">
                      <w:pPr>
                        <w:pStyle w:val="a3"/>
                        <w:jc w:val="center"/>
                      </w:pPr>
                      <w:r>
                        <w:t xml:space="preserve">Рисунок </w:t>
                      </w:r>
                      <w:r w:rsidR="004250F8">
                        <w:fldChar w:fldCharType="begin"/>
                      </w:r>
                      <w:r w:rsidR="004250F8">
                        <w:instrText xml:space="preserve"> SEQ Рису</w:instrText>
                      </w:r>
                      <w:r w:rsidR="004250F8">
                        <w:instrText xml:space="preserve">нок \* ARABIC </w:instrText>
                      </w:r>
                      <w:r w:rsidR="004250F8">
                        <w:fldChar w:fldCharType="separate"/>
                      </w:r>
                      <w:r w:rsidR="003D27DB">
                        <w:rPr>
                          <w:noProof/>
                        </w:rPr>
                        <w:t>1</w:t>
                      </w:r>
                      <w:r w:rsidR="004250F8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Pr="00456DAE">
                        <w:t xml:space="preserve"> Общая схема классификаторов различного уровня.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2FD1">
        <w:t xml:space="preserve">Приведенная на Рисунке 1 общая схема классификаторов </w:t>
      </w:r>
      <w:r w:rsidR="006C2FD1">
        <w:t>различн</w:t>
      </w:r>
      <w:r w:rsidR="006E7ECC">
        <w:t>ых</w:t>
      </w:r>
      <w:r w:rsidR="006C2FD1">
        <w:t xml:space="preserve"> уровн</w:t>
      </w:r>
      <w:r w:rsidR="006E7ECC">
        <w:t>ей</w:t>
      </w:r>
      <w:r w:rsidR="006C2FD1">
        <w:t xml:space="preserve"> вполне очевидна: </w:t>
      </w:r>
      <w:r w:rsidR="00FF1C53">
        <w:t xml:space="preserve">отсутствие системы классификаторов на том или ином уровне делает обмен информацией на этом уровне крайне трудозатратным. </w:t>
      </w:r>
    </w:p>
    <w:p w14:paraId="25144C57" w14:textId="4C456AE1" w:rsidR="00751D82" w:rsidRPr="007654FA" w:rsidRDefault="00EC2B8F" w:rsidP="006E7ECC">
      <w:pPr>
        <w:jc w:val="both"/>
        <w:rPr>
          <w:color w:val="002060"/>
        </w:rPr>
      </w:pPr>
      <w:r w:rsidRPr="007654FA">
        <w:rPr>
          <w:color w:val="002060"/>
        </w:rPr>
        <w:t xml:space="preserve">Из Рисунка 1 видно, что кратность связи между классификаторами уровня предприятия и отрасли равна «многое ко многим» (отмечено </w:t>
      </w:r>
      <w:r w:rsidR="00751D82" w:rsidRPr="007654FA">
        <w:rPr>
          <w:color w:val="002060"/>
        </w:rPr>
        <w:t>выражением</w:t>
      </w:r>
      <w:r w:rsidRPr="007654FA">
        <w:rPr>
          <w:color w:val="002060"/>
        </w:rPr>
        <w:t xml:space="preserve"> «0…*»)</w:t>
      </w:r>
      <w:r w:rsidR="00FF1C53" w:rsidRPr="007654FA">
        <w:rPr>
          <w:color w:val="002060"/>
        </w:rPr>
        <w:t>.</w:t>
      </w:r>
      <w:r w:rsidRPr="007654FA">
        <w:rPr>
          <w:color w:val="002060"/>
        </w:rPr>
        <w:t xml:space="preserve"> Действительно, один и тот же отраслевой классификатор предназначен для использования всеми предприятиями отрасли и, при необходимости, может быть использован предприятиями другой отрасли. Соответственно, </w:t>
      </w:r>
      <w:r w:rsidR="00751D82" w:rsidRPr="007654FA">
        <w:rPr>
          <w:color w:val="002060"/>
        </w:rPr>
        <w:t xml:space="preserve">данный отраслевой классификатор может быть связан со множеством классификаторов уровня предприятия. Значение «0» в выражении «0…*» для отраслевого классификатора соответствует периоду его жизненного цикла от момента создания до начала использования первым предприятием. </w:t>
      </w:r>
    </w:p>
    <w:p w14:paraId="16C160BA" w14:textId="72FD6946" w:rsidR="007654FA" w:rsidRDefault="00751D82" w:rsidP="00176C11">
      <w:pPr>
        <w:jc w:val="both"/>
        <w:rPr>
          <w:color w:val="002060"/>
        </w:rPr>
      </w:pPr>
      <w:r w:rsidRPr="00B00130">
        <w:rPr>
          <w:color w:val="002060"/>
        </w:rPr>
        <w:t xml:space="preserve">В то же время определенный классификатор уровня предприятия может быть связан с несколькими отраслевыми классификаторами, то есть классификатор уровня предприятия может содержать позиции материалов или оборудования из различных классификаторов в зависимости от состава и назначения строительного объекта. Значение «0» в выражении «0…*» для классификатора уровня </w:t>
      </w:r>
      <w:r w:rsidRPr="00B00130">
        <w:rPr>
          <w:color w:val="002060"/>
        </w:rPr>
        <w:lastRenderedPageBreak/>
        <w:t xml:space="preserve">предприятия означает, что </w:t>
      </w:r>
      <w:r w:rsidR="00B00130" w:rsidRPr="00B00130">
        <w:rPr>
          <w:color w:val="002060"/>
        </w:rPr>
        <w:t xml:space="preserve">при отсутствии требуемых отраслевых классификаторов предприятие может создать собственный автономный классификатор. Но при этом необходимо в структуру классификатора заранее заложить возможность установления связи </w:t>
      </w:r>
      <w:r w:rsidR="00B00130" w:rsidRPr="00B00130">
        <w:rPr>
          <w:color w:val="002060"/>
          <w:lang w:val="en-US"/>
        </w:rPr>
        <w:t>a</w:t>
      </w:r>
      <w:r w:rsidR="00B00130" w:rsidRPr="00B00130">
        <w:rPr>
          <w:color w:val="002060"/>
        </w:rPr>
        <w:t xml:space="preserve"> </w:t>
      </w:r>
      <w:r w:rsidR="00B00130" w:rsidRPr="00B00130">
        <w:rPr>
          <w:color w:val="002060"/>
          <w:lang w:val="en-US"/>
        </w:rPr>
        <w:t>posteriori</w:t>
      </w:r>
      <w:r w:rsidR="00B00130" w:rsidRPr="00B00130">
        <w:rPr>
          <w:color w:val="002060"/>
        </w:rPr>
        <w:t xml:space="preserve"> с отраслевым классификатором, когда он появится. Под такой возможностью подразумевается предусмотрительное создание соответствующих полей в структуре базы данных классификатора предприятия для хранения атрибутов отраслевых классификаторов</w:t>
      </w:r>
      <w:r w:rsidR="007654FA">
        <w:rPr>
          <w:color w:val="002060"/>
        </w:rPr>
        <w:t xml:space="preserve"> (см. </w:t>
      </w:r>
      <w:r w:rsidR="007654FA" w:rsidRPr="007C4CE1">
        <w:rPr>
          <w:color w:val="002060"/>
        </w:rPr>
        <w:t>Рис</w:t>
      </w:r>
      <w:r w:rsidR="00176C11" w:rsidRPr="007C4CE1">
        <w:rPr>
          <w:color w:val="002060"/>
        </w:rPr>
        <w:t>унок</w:t>
      </w:r>
      <w:r w:rsidR="007654FA" w:rsidRPr="007C4CE1">
        <w:rPr>
          <w:color w:val="002060"/>
        </w:rPr>
        <w:t xml:space="preserve"> 2</w:t>
      </w:r>
      <w:r w:rsidR="007654FA">
        <w:rPr>
          <w:color w:val="002060"/>
        </w:rPr>
        <w:t>)</w:t>
      </w:r>
      <w:r w:rsidR="00B00130" w:rsidRPr="00B00130">
        <w:rPr>
          <w:color w:val="002060"/>
        </w:rPr>
        <w:t>, а также соответствующего функционала для возможности установления связи с последними.</w:t>
      </w:r>
    </w:p>
    <w:p w14:paraId="13A87F1D" w14:textId="45B03271" w:rsidR="00F003CF" w:rsidRDefault="003375BA" w:rsidP="00176C11">
      <w:pPr>
        <w:jc w:val="both"/>
      </w:pPr>
      <w:r>
        <w:t xml:space="preserve">Рисунок 2 </w:t>
      </w:r>
      <w:r w:rsidR="007654FA">
        <w:t>п</w:t>
      </w:r>
      <w:r>
        <w:t>редлагает</w:t>
      </w:r>
      <w:r>
        <w:t xml:space="preserve"> </w:t>
      </w:r>
      <w:r>
        <w:rPr>
          <w:lang w:val="en-US"/>
        </w:rPr>
        <w:t>UML</w:t>
      </w:r>
      <w:r w:rsidRPr="003375BA">
        <w:t>-</w:t>
      </w:r>
      <w:r>
        <w:t xml:space="preserve">диаграмму </w:t>
      </w:r>
      <w:r w:rsidR="007654FA" w:rsidRPr="00176C11">
        <w:rPr>
          <w:color w:val="002060"/>
        </w:rPr>
        <w:t xml:space="preserve">(диаграмму классов) </w:t>
      </w:r>
      <w:r>
        <w:t xml:space="preserve">с детальным описанием </w:t>
      </w:r>
      <w:r w:rsidR="00F003CF" w:rsidRPr="00F003CF">
        <w:rPr>
          <w:color w:val="002060"/>
        </w:rPr>
        <w:t>базового набора</w:t>
      </w:r>
      <w:r w:rsidRPr="007C4CE1">
        <w:rPr>
          <w:color w:val="002060"/>
        </w:rPr>
        <w:t xml:space="preserve"> атрибутов</w:t>
      </w:r>
      <w:r w:rsidR="008A7FB5" w:rsidRPr="008A7FB5">
        <w:rPr>
          <w:color w:val="002060"/>
        </w:rPr>
        <w:t xml:space="preserve"> позиций классификаторов различных уровней</w:t>
      </w:r>
      <w:r>
        <w:t xml:space="preserve">, их </w:t>
      </w:r>
      <w:r>
        <w:t>взаимосвяз</w:t>
      </w:r>
      <w:r w:rsidR="007654FA">
        <w:t>ей</w:t>
      </w:r>
      <w:r>
        <w:t xml:space="preserve"> и ссыл</w:t>
      </w:r>
      <w:r w:rsidR="007654FA">
        <w:t>ок</w:t>
      </w:r>
      <w:r>
        <w:t>, нужны</w:t>
      </w:r>
      <w:r w:rsidR="007654FA">
        <w:t>х</w:t>
      </w:r>
      <w:r>
        <w:t xml:space="preserve"> для организации обмена данными</w:t>
      </w:r>
      <w:r w:rsidR="007654FA">
        <w:t xml:space="preserve"> </w:t>
      </w:r>
      <w:r>
        <w:t xml:space="preserve">- как на данном уровне, так и для передачи информации на уровень выше или ниже. </w:t>
      </w:r>
    </w:p>
    <w:p w14:paraId="42213036" w14:textId="421CA157" w:rsidR="008A7FB5" w:rsidRDefault="00474C6F" w:rsidP="00176C11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E5016" wp14:editId="0BD17764">
                <wp:simplePos x="0" y="0"/>
                <wp:positionH relativeFrom="column">
                  <wp:posOffset>-44450</wp:posOffset>
                </wp:positionH>
                <wp:positionV relativeFrom="paragraph">
                  <wp:posOffset>2381885</wp:posOffset>
                </wp:positionV>
                <wp:extent cx="4284980" cy="635"/>
                <wp:effectExtent l="0" t="0" r="127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05C87" w14:textId="77777777" w:rsidR="003D27DB" w:rsidRPr="006301DB" w:rsidRDefault="003D27DB" w:rsidP="007654FA">
                            <w:pPr>
                              <w:pStyle w:val="a3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4250F8">
                              <w:fldChar w:fldCharType="begin"/>
                            </w:r>
                            <w:r w:rsidR="004250F8">
                              <w:instrText xml:space="preserve"> SEQ Рисунок \* ARABIC </w:instrText>
                            </w:r>
                            <w:r w:rsidR="004250F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4250F8">
                              <w:rPr>
                                <w:noProof/>
                              </w:rPr>
                              <w:fldChar w:fldCharType="end"/>
                            </w:r>
                            <w:r w:rsidRPr="008652E6">
                              <w:t xml:space="preserve">. Детальное описание атрибутов классификаторов </w:t>
                            </w:r>
                            <w:r>
                              <w:t xml:space="preserve">и их взаимосвязи </w:t>
                            </w:r>
                            <w:r w:rsidRPr="008652E6">
                              <w:t>на различных уровнях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E5016" id="Надпись 5" o:spid="_x0000_s1027" type="#_x0000_t202" style="position:absolute;left:0;text-align:left;margin-left:-3.5pt;margin-top:187.55pt;width:337.4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XefSAIAAGoEAAAOAAAAZHJzL2Uyb0RvYy54bWysVMFuEzEQvSPxD5bvZJPQViHKpgqpgpCi&#10;tlKKena83qwl22NsJ7vhxp1f4B964MCNX0j/iLE3m0LhhLh4xzPjsd97Mzu5bLQiO+G8BJPTQa9P&#10;iTAcCmk2Of1wt3g1osQHZgqmwIic7oWnl9OXLya1HYshVKAK4QgWMX5c25xWIdhxlnleCc18D6ww&#10;GCzBaRZw6zZZ4ViN1bXKhv3+RVaDK6wDLrxH71UbpNNUvywFDzdl6UUgKqf4tpBWl9Z1XLPphI03&#10;jtlK8uMz2D+8QjNp8NJTqSsWGNk6+UcpLbkDD2XocdAZlKXkImFANIP+MzSrilmRsCA53p5o8v+v&#10;LL/e3Toii5yeU2KYRokOXw8Ph2+HH4fvj58fv5DzyFFt/RhTVxaTQ/MWGtS683t0RuhN6XT8IiiC&#10;cWR7f2JYNIFwdJ4NR2dvRhjiGLt4nWpnT0et8+GdAE2ikVOH8iVW2W7pAz4DU7uUeJMHJYuFVCpu&#10;YmCuHNkxlLquZBDxgXjityxlYq6BeKoNR08W8bU4ohWadZM4OWFcQ7FH6A7aBvKWLyTet2Q+3DKH&#10;HYOQcArCDS6lgjqncLQoqcB9+ps/5qOQGKWkxg7Mqf+4ZU5Qot4blDi2a2e4zlh3htnqOSDSAc6X&#10;5cnEAy6oziwd6Hscjlm8BUPMcLwrp6Ez56GdAxwuLmazlIRNaVlYmpXlsXTH611zz5w9qhJQzGvo&#10;epONn4nT5iZ57GwbkOmkXOS1ZfFINzZ0kuc4fHFift2nrKdfxPQnAAAA//8DAFBLAwQUAAYACAAA&#10;ACEAEqRWl+EAAAAKAQAADwAAAGRycy9kb3ducmV2LnhtbEyPPU/DMBCGdyT+g3VILKh1+kFSpXGq&#10;qoIBlorQhc2N3TgQnyPbacO/5+gC4929eu95is1oO3bWPrQOBcymCTCNtVMtNgIO78+TFbAQJSrZ&#10;OdQCvnWATXl7U8hcuQu+6XMVG0YlGHIpwMTY55yH2mgrw9T1Gul2ct7KSKNvuPLyQuW24/MkSbmV&#10;LdIHI3u9M7r+qgYrYL/82JuH4fT0ul0u/Mth2KWfTSXE/d24XQOLeox/YfjFJ3QoienoBlSBdQIm&#10;GalEAYvscQaMAmmakcvxupkDLwv+X6H8AQAA//8DAFBLAQItABQABgAIAAAAIQC2gziS/gAAAOEB&#10;AAATAAAAAAAAAAAAAAAAAAAAAABbQ29udGVudF9UeXBlc10ueG1sUEsBAi0AFAAGAAgAAAAhADj9&#10;If/WAAAAlAEAAAsAAAAAAAAAAAAAAAAALwEAAF9yZWxzLy5yZWxzUEsBAi0AFAAGAAgAAAAhADq5&#10;d59IAgAAagQAAA4AAAAAAAAAAAAAAAAALgIAAGRycy9lMm9Eb2MueG1sUEsBAi0AFAAGAAgAAAAh&#10;ABKkVpfhAAAACgEAAA8AAAAAAAAAAAAAAAAAogQAAGRycy9kb3ducmV2LnhtbFBLBQYAAAAABAAE&#10;APMAAACwBQAAAAA=&#10;" stroked="f">
                <v:textbox style="mso-fit-shape-to-text:t" inset="0,0,0,0">
                  <w:txbxContent>
                    <w:p w14:paraId="04205C87" w14:textId="77777777" w:rsidR="003D27DB" w:rsidRPr="006301DB" w:rsidRDefault="003D27DB" w:rsidP="007654FA">
                      <w:pPr>
                        <w:pStyle w:val="a3"/>
                        <w:jc w:val="center"/>
                      </w:pPr>
                      <w:r>
                        <w:t xml:space="preserve">Рисунок </w:t>
                      </w:r>
                      <w:r w:rsidR="004250F8">
                        <w:fldChar w:fldCharType="begin"/>
                      </w:r>
                      <w:r w:rsidR="004250F8">
                        <w:instrText xml:space="preserve"> SEQ Рисунок \* ARABIC </w:instrText>
                      </w:r>
                      <w:r w:rsidR="004250F8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4250F8">
                        <w:rPr>
                          <w:noProof/>
                        </w:rPr>
                        <w:fldChar w:fldCharType="end"/>
                      </w:r>
                      <w:r w:rsidRPr="008652E6">
                        <w:t xml:space="preserve">. Детальное описание атрибутов классификаторов </w:t>
                      </w:r>
                      <w:r>
                        <w:t xml:space="preserve">и их взаимосвязи </w:t>
                      </w:r>
                      <w:r w:rsidRPr="008652E6">
                        <w:t>на различных уровнях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5BA">
        <w:t xml:space="preserve">Эта информационная модель соответствует нашему опыту, накопленному при внедрении САПР, </w:t>
      </w:r>
      <w:r w:rsidR="007654FA" w:rsidRPr="008A7FB5">
        <w:rPr>
          <w:color w:val="002060"/>
        </w:rPr>
        <w:t xml:space="preserve">электронных </w:t>
      </w:r>
      <w:r w:rsidR="003375BA">
        <w:t>архивов предприятий</w:t>
      </w:r>
      <w:r w:rsidR="007654FA">
        <w:t xml:space="preserve">, </w:t>
      </w:r>
      <w:r w:rsidR="007654FA" w:rsidRPr="008A7FB5">
        <w:rPr>
          <w:color w:val="002060"/>
        </w:rPr>
        <w:t xml:space="preserve">систем управления техническим документооборотом, систем управления проектированием </w:t>
      </w:r>
      <w:r w:rsidR="007654FA" w:rsidRPr="008A7FB5">
        <w:rPr>
          <w:noProof/>
          <w:color w:val="002060"/>
          <w:lang w:eastAsia="ru-RU"/>
        </w:rPr>
        <w:drawing>
          <wp:anchor distT="0" distB="0" distL="114300" distR="114300" simplePos="0" relativeHeight="251661312" behindDoc="0" locked="0" layoutInCell="1" allowOverlap="1" wp14:anchorId="77ACD6B8" wp14:editId="3CB644C2">
            <wp:simplePos x="0" y="0"/>
            <wp:positionH relativeFrom="column">
              <wp:posOffset>-231775</wp:posOffset>
            </wp:positionH>
            <wp:positionV relativeFrom="paragraph">
              <wp:posOffset>-1209040</wp:posOffset>
            </wp:positionV>
            <wp:extent cx="4469765" cy="6848475"/>
            <wp:effectExtent l="0" t="0" r="698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7DB" w:rsidRPr="007C4CE1">
        <w:rPr>
          <w:color w:val="002060"/>
        </w:rPr>
        <w:t>изделий</w:t>
      </w:r>
      <w:r w:rsidR="007654FA" w:rsidRPr="008A7FB5">
        <w:rPr>
          <w:color w:val="002060"/>
        </w:rPr>
        <w:t xml:space="preserve"> и</w:t>
      </w:r>
      <w:r w:rsidR="003D27DB" w:rsidRPr="008A7FB5">
        <w:rPr>
          <w:color w:val="002060"/>
        </w:rPr>
        <w:t xml:space="preserve"> </w:t>
      </w:r>
      <w:r w:rsidR="007654FA" w:rsidRPr="008A7FB5">
        <w:rPr>
          <w:color w:val="002060"/>
        </w:rPr>
        <w:t>объектов</w:t>
      </w:r>
      <w:r w:rsidR="003D27DB" w:rsidRPr="008A7FB5">
        <w:rPr>
          <w:color w:val="002060"/>
        </w:rPr>
        <w:t xml:space="preserve"> </w:t>
      </w:r>
      <w:r w:rsidR="007654FA" w:rsidRPr="008A7FB5">
        <w:rPr>
          <w:color w:val="002060"/>
        </w:rPr>
        <w:t>строительства</w:t>
      </w:r>
      <w:r w:rsidR="007654FA" w:rsidRPr="007C4CE1">
        <w:rPr>
          <w:color w:val="002060"/>
        </w:rPr>
        <w:t xml:space="preserve"> </w:t>
      </w:r>
      <w:r w:rsidR="003D27DB">
        <w:t xml:space="preserve">на </w:t>
      </w:r>
      <w:r w:rsidR="003375BA">
        <w:t>раз</w:t>
      </w:r>
      <w:r w:rsidR="003D27DB">
        <w:t>личн</w:t>
      </w:r>
      <w:r w:rsidR="008A7FB5">
        <w:t>ых</w:t>
      </w:r>
      <w:r w:rsidR="003D27DB">
        <w:t xml:space="preserve"> уровн</w:t>
      </w:r>
      <w:r w:rsidR="008A7FB5">
        <w:t>ях</w:t>
      </w:r>
      <w:r w:rsidR="003D27DB">
        <w:t xml:space="preserve"> в различных отраслях – от судостроения и машиностроения до </w:t>
      </w:r>
      <w:r w:rsidR="008A7FB5" w:rsidRPr="008A7FB5">
        <w:rPr>
          <w:color w:val="002060"/>
        </w:rPr>
        <w:t xml:space="preserve">строительных </w:t>
      </w:r>
      <w:r w:rsidR="003D27DB">
        <w:t xml:space="preserve">объектов в промышленных и гражданских проектах. </w:t>
      </w:r>
    </w:p>
    <w:p w14:paraId="0E4355B2" w14:textId="51F51467" w:rsidR="008A7FB5" w:rsidRDefault="007A6616" w:rsidP="00176C11">
      <w:pPr>
        <w:jc w:val="both"/>
      </w:pPr>
      <w:r>
        <w:t>Отдельные необязательные поля</w:t>
      </w:r>
      <w:r w:rsidR="00F003CF">
        <w:t xml:space="preserve">, </w:t>
      </w:r>
      <w:r w:rsidR="00F003CF" w:rsidRPr="008A7FB5">
        <w:rPr>
          <w:color w:val="002060"/>
        </w:rPr>
        <w:t>приведенные на Рис. 2</w:t>
      </w:r>
      <w:r w:rsidR="00F003CF">
        <w:t xml:space="preserve">, </w:t>
      </w:r>
      <w:r w:rsidR="00F003CF" w:rsidRPr="00F003CF">
        <w:rPr>
          <w:color w:val="002060"/>
        </w:rPr>
        <w:t>позволяют создать</w:t>
      </w:r>
      <w:r w:rsidR="008A7FB5">
        <w:rPr>
          <w:color w:val="002060"/>
        </w:rPr>
        <w:t xml:space="preserve">, как </w:t>
      </w:r>
      <w:r w:rsidR="008A7FB5">
        <w:rPr>
          <w:color w:val="002060"/>
          <w:lang w:val="en-US"/>
        </w:rPr>
        <w:t>a</w:t>
      </w:r>
      <w:r w:rsidR="008A7FB5">
        <w:rPr>
          <w:color w:val="002060"/>
        </w:rPr>
        <w:t xml:space="preserve"> </w:t>
      </w:r>
      <w:r w:rsidR="008A7FB5">
        <w:rPr>
          <w:color w:val="002060"/>
          <w:lang w:val="en-US"/>
        </w:rPr>
        <w:t>priori</w:t>
      </w:r>
      <w:r w:rsidR="008A7FB5">
        <w:rPr>
          <w:color w:val="002060"/>
        </w:rPr>
        <w:t xml:space="preserve">, так и </w:t>
      </w:r>
      <w:r w:rsidR="008A7FB5">
        <w:rPr>
          <w:color w:val="002060"/>
          <w:lang w:val="en-US"/>
        </w:rPr>
        <w:t>a</w:t>
      </w:r>
      <w:r w:rsidR="008A7FB5" w:rsidRPr="008A7FB5">
        <w:rPr>
          <w:color w:val="002060"/>
        </w:rPr>
        <w:t xml:space="preserve"> </w:t>
      </w:r>
      <w:r w:rsidR="008A7FB5">
        <w:rPr>
          <w:color w:val="002060"/>
          <w:lang w:val="en-US"/>
        </w:rPr>
        <w:t>posteriori</w:t>
      </w:r>
      <w:r w:rsidR="008A7FB5" w:rsidRPr="008A7FB5">
        <w:rPr>
          <w:color w:val="002060"/>
        </w:rPr>
        <w:t>,</w:t>
      </w:r>
      <w:r w:rsidR="00F003CF" w:rsidRPr="00F003CF">
        <w:rPr>
          <w:color w:val="002060"/>
        </w:rPr>
        <w:t xml:space="preserve"> единую информационную среду для взаимодействия организаций - участников проекта </w:t>
      </w:r>
      <w:r w:rsidR="00F003CF" w:rsidRPr="00F003CF">
        <w:rPr>
          <w:color w:val="002060"/>
        </w:rPr>
        <w:lastRenderedPageBreak/>
        <w:t>и позволяют им «вести разговор на одном языке»</w:t>
      </w:r>
      <w:r w:rsidRPr="00F003CF">
        <w:rPr>
          <w:color w:val="002060"/>
        </w:rPr>
        <w:t>.</w:t>
      </w:r>
      <w:r w:rsidRPr="007C4CE1">
        <w:rPr>
          <w:color w:val="002060"/>
        </w:rPr>
        <w:t xml:space="preserve"> </w:t>
      </w:r>
      <w:r>
        <w:t xml:space="preserve">Так, например, для многих отраслей промышленности, наличие единого классификатора федерального уровня – давняя мечта, все еще далекая от воплощения. </w:t>
      </w:r>
      <w:r>
        <w:t xml:space="preserve">Однако, наличие </w:t>
      </w:r>
      <w:r w:rsidR="00F003CF">
        <w:t xml:space="preserve">единого </w:t>
      </w:r>
      <w:r>
        <w:t xml:space="preserve">обозначения (шифра) </w:t>
      </w:r>
      <w:r w:rsidR="008A7FB5" w:rsidRPr="008A7FB5">
        <w:rPr>
          <w:color w:val="002060"/>
        </w:rPr>
        <w:t xml:space="preserve">и наименования </w:t>
      </w:r>
      <w:r>
        <w:t xml:space="preserve">для каждого используемого объекта действительно </w:t>
      </w:r>
      <w:r w:rsidR="008A7FB5" w:rsidRPr="008A7FB5">
        <w:rPr>
          <w:color w:val="002060"/>
        </w:rPr>
        <w:t>жизненно необходимо</w:t>
      </w:r>
      <w:r w:rsidRPr="008A7FB5">
        <w:rPr>
          <w:color w:val="002060"/>
        </w:rPr>
        <w:t xml:space="preserve"> </w:t>
      </w:r>
      <w:r w:rsidR="004B006D">
        <w:t>–</w:t>
      </w:r>
      <w:r>
        <w:t xml:space="preserve"> </w:t>
      </w:r>
      <w:r w:rsidR="004B006D">
        <w:t xml:space="preserve">без такого обозначения </w:t>
      </w:r>
      <w:r w:rsidR="008A7FB5" w:rsidRPr="008A7FB5">
        <w:rPr>
          <w:color w:val="002060"/>
        </w:rPr>
        <w:t xml:space="preserve">и наименования </w:t>
      </w:r>
      <w:r w:rsidR="004B006D">
        <w:t>невозможн</w:t>
      </w:r>
      <w:r w:rsidR="00F003CF">
        <w:t xml:space="preserve">о всем организациям </w:t>
      </w:r>
      <w:r w:rsidR="008A7FB5" w:rsidRPr="008A7FB5">
        <w:rPr>
          <w:color w:val="002060"/>
        </w:rPr>
        <w:t>«</w:t>
      </w:r>
      <w:r w:rsidR="00F003CF" w:rsidRPr="008A7FB5">
        <w:rPr>
          <w:color w:val="002060"/>
        </w:rPr>
        <w:t>быстро и однозначно понимать друг друга</w:t>
      </w:r>
      <w:r w:rsidR="008A7FB5" w:rsidRPr="008A7FB5">
        <w:rPr>
          <w:color w:val="002060"/>
        </w:rPr>
        <w:t>»</w:t>
      </w:r>
      <w:r w:rsidR="004B006D">
        <w:t>.</w:t>
      </w:r>
    </w:p>
    <w:p w14:paraId="483B4B7B" w14:textId="77777777" w:rsidR="008A7FB5" w:rsidRDefault="008A7FB5" w:rsidP="007C4CE1">
      <w:pPr>
        <w:jc w:val="both"/>
      </w:pPr>
      <w:r>
        <w:t>Конечно, отдельные поля этой информационной модели могут изменяться в зависимости от специфики той или иной внедряемой системы. Однако, следует иметь в виду, что отсутствие отдельных атрибутов, упущенное или сознательно сокращенное при внедрении отдельной системы, может значительно затруднить дальнейшее развитие этой системы и ее интеграцию в более общие системы, а для тех, кто использует эту «упрощенную» модель – к необходимости принимать рискованные волюнтаристские решения, которые позже могут быть изменены.</w:t>
      </w:r>
    </w:p>
    <w:p w14:paraId="25CB81E8" w14:textId="1620CB61" w:rsidR="008A7FB5" w:rsidRDefault="004B006D" w:rsidP="007C4CE1">
      <w:pPr>
        <w:jc w:val="both"/>
      </w:pPr>
      <w:r>
        <w:t xml:space="preserve">В списке полей </w:t>
      </w:r>
      <w:r w:rsidR="008A7FB5">
        <w:t>Рис</w:t>
      </w:r>
      <w:r w:rsidR="00176C11">
        <w:t>унка</w:t>
      </w:r>
      <w:r w:rsidR="008A7FB5">
        <w:t xml:space="preserve"> 2 </w:t>
      </w:r>
      <w:r>
        <w:t xml:space="preserve">упомянуты «Интернет ссылки» на каталоги и системы обозначений </w:t>
      </w:r>
      <w:r>
        <w:t>различн</w:t>
      </w:r>
      <w:r w:rsidR="008A7FB5">
        <w:t>ых</w:t>
      </w:r>
      <w:r>
        <w:t xml:space="preserve"> уровн</w:t>
      </w:r>
      <w:r w:rsidR="008A7FB5">
        <w:t>ей</w:t>
      </w:r>
      <w:r>
        <w:t xml:space="preserve">. Здесь имеется в виду открытый характер такого рода информации. В целом ряде реально действующих предприятий и отраслей, такая открытость просто невозможна в силу коммерческих или государственных причин. Тем не менее, необходимые связи все-таки должны </w:t>
      </w:r>
      <w:r>
        <w:t>строит</w:t>
      </w:r>
      <w:r w:rsidR="00807A15">
        <w:t>ь</w:t>
      </w:r>
      <w:r>
        <w:t>ся</w:t>
      </w:r>
      <w:r>
        <w:t xml:space="preserve"> с учетом действующих норм и правил.</w:t>
      </w:r>
    </w:p>
    <w:p w14:paraId="0B435B0E" w14:textId="0361AD19" w:rsidR="004B006D" w:rsidRDefault="004B006D" w:rsidP="007C4CE1">
      <w:pPr>
        <w:jc w:val="both"/>
      </w:pPr>
      <w:r>
        <w:t>Само содержание каталогов и справочников, их наполнение и пр</w:t>
      </w:r>
      <w:r w:rsidR="00807A15">
        <w:t>оработка систем классификации</w:t>
      </w:r>
      <w:r>
        <w:t xml:space="preserve"> – предмет </w:t>
      </w:r>
      <w:r w:rsidR="003E2D9D">
        <w:t>развития на всех упоминаемых уровнях – от отдельных подразделений предприятия до стандартизирующих федеральных органов. Широкий взгляд на этот процесс и есть предмет настоящей статьи.</w:t>
      </w:r>
    </w:p>
    <w:p w14:paraId="553A585F" w14:textId="70DD1AAC" w:rsidR="00474C6F" w:rsidRDefault="00474C6F" w:rsidP="007C4CE1">
      <w:pPr>
        <w:jc w:val="both"/>
      </w:pPr>
      <w:r>
        <w:t xml:space="preserve">В процессе проектной работы, практически все сотрудники – от инженеров – проектировщиков, занятых в проектировании, скажем, кабельных трасс, под руководством ГИП – главного инженера проекта, и далее – на уровне экспертных комиссий, принимающих проектную работу, затем подразделения отрасли, и структуры федерального уровня, все они </w:t>
      </w:r>
      <w:r w:rsidR="004250F8">
        <w:t>– от законодательного уровня, до исполнителей неизбежно «вводят имена» – названия и шифры тех или иных объектов. От того, насколько эти названия упорядочены, понятны и удобны для других участников проекта, существенно зависит его жизнеспособность и стоимость. Авторы надеются на то, что приведенная информационная модель системы классификации поможет в этой работе.</w:t>
      </w:r>
      <w:bookmarkStart w:id="0" w:name="_GoBack"/>
      <w:bookmarkEnd w:id="0"/>
    </w:p>
    <w:p w14:paraId="3208DD49" w14:textId="77777777" w:rsidR="003D27DB" w:rsidRDefault="00660294" w:rsidP="003E2D9D">
      <w:pPr>
        <w:pStyle w:val="a3"/>
        <w:jc w:val="center"/>
      </w:pPr>
      <w:r>
        <w:t>12.5.20</w:t>
      </w:r>
      <w:r w:rsidR="003E2D9D">
        <w:t>16</w:t>
      </w:r>
      <w:r w:rsidR="003E2D9D">
        <w:br/>
        <w:t>Санкт-Петербург</w:t>
      </w:r>
    </w:p>
    <w:sectPr w:rsidR="003D2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5F"/>
    <w:rsid w:val="00020030"/>
    <w:rsid w:val="000F2F60"/>
    <w:rsid w:val="000F775F"/>
    <w:rsid w:val="0012661F"/>
    <w:rsid w:val="00176C11"/>
    <w:rsid w:val="001C4E59"/>
    <w:rsid w:val="003375BA"/>
    <w:rsid w:val="00357759"/>
    <w:rsid w:val="003D27DB"/>
    <w:rsid w:val="003E2D9D"/>
    <w:rsid w:val="004250F8"/>
    <w:rsid w:val="00474C6F"/>
    <w:rsid w:val="004A4E5D"/>
    <w:rsid w:val="004B006D"/>
    <w:rsid w:val="004B7769"/>
    <w:rsid w:val="00517FC0"/>
    <w:rsid w:val="00660294"/>
    <w:rsid w:val="006C2FD1"/>
    <w:rsid w:val="006E7ECC"/>
    <w:rsid w:val="00751D82"/>
    <w:rsid w:val="007654FA"/>
    <w:rsid w:val="00773F0F"/>
    <w:rsid w:val="007A6616"/>
    <w:rsid w:val="007C4CE1"/>
    <w:rsid w:val="00807A15"/>
    <w:rsid w:val="008A7FB5"/>
    <w:rsid w:val="00A94028"/>
    <w:rsid w:val="00B00130"/>
    <w:rsid w:val="00BD665C"/>
    <w:rsid w:val="00C92684"/>
    <w:rsid w:val="00EC2B8F"/>
    <w:rsid w:val="00F003CF"/>
    <w:rsid w:val="00F30CC3"/>
    <w:rsid w:val="00FF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CF97"/>
  <w15:docId w15:val="{0371D8D5-5808-40AD-B24B-943EB0AC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6C2F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7C4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C4CE1"/>
    <w:rPr>
      <w:rFonts w:ascii="Segoe UI" w:hAnsi="Segoe UI" w:cs="Segoe UI"/>
      <w:sz w:val="18"/>
      <w:szCs w:val="18"/>
    </w:rPr>
  </w:style>
  <w:style w:type="paragraph" w:styleId="a6">
    <w:name w:val="Revision"/>
    <w:hidden/>
    <w:uiPriority w:val="99"/>
    <w:semiHidden/>
    <w:rsid w:val="007C4C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Khrapkin;Данилова</dc:creator>
  <cp:lastModifiedBy>Pavel Khrapkin</cp:lastModifiedBy>
  <cp:revision>2</cp:revision>
  <dcterms:created xsi:type="dcterms:W3CDTF">2016-05-13T10:38:00Z</dcterms:created>
  <dcterms:modified xsi:type="dcterms:W3CDTF">2016-05-13T11:09:00Z</dcterms:modified>
</cp:coreProperties>
</file>