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31" w:type="dxa"/>
        <w:tblLook w:val="01E0" w:firstRow="1" w:lastRow="1" w:firstColumn="1" w:lastColumn="1" w:noHBand="0" w:noVBand="0"/>
      </w:tblPr>
      <w:tblGrid>
        <w:gridCol w:w="5211"/>
        <w:gridCol w:w="4820"/>
      </w:tblGrid>
      <w:tr w:rsidR="0043248D" w:rsidRPr="0043248D" w:rsidTr="00F82A50">
        <w:tc>
          <w:tcPr>
            <w:tcW w:w="5211" w:type="dxa"/>
          </w:tcPr>
          <w:p w:rsidR="00D83EB7" w:rsidRPr="0043248D" w:rsidRDefault="00D83EB7" w:rsidP="00D83EB7">
            <w:pPr>
              <w:spacing w:line="280" w:lineRule="exact"/>
              <w:jc w:val="both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4820" w:type="dxa"/>
          </w:tcPr>
          <w:p w:rsidR="009046FE" w:rsidRPr="00871561" w:rsidRDefault="00B54F53" w:rsidP="009046FE">
            <w:pPr>
              <w:spacing w:after="120" w:line="280" w:lineRule="exact"/>
              <w:rPr>
                <w:rFonts w:ascii="Times New Roman" w:hAnsi="Times New Roman" w:cs="Times New Roman"/>
                <w:color w:val="auto"/>
                <w:sz w:val="30"/>
                <w:szCs w:val="30"/>
              </w:rPr>
            </w:pPr>
            <w:r w:rsidRPr="00871561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>УТВЕРЖДЕНО</w:t>
            </w:r>
            <w:r w:rsidR="009046FE" w:rsidRPr="00871561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 xml:space="preserve"> </w:t>
            </w:r>
          </w:p>
          <w:p w:rsidR="0089344A" w:rsidRPr="00871561" w:rsidRDefault="00B54F53" w:rsidP="009046FE">
            <w:pPr>
              <w:spacing w:after="120" w:line="280" w:lineRule="exact"/>
              <w:rPr>
                <w:rFonts w:ascii="Times New Roman" w:hAnsi="Times New Roman" w:cs="Times New Roman"/>
                <w:color w:val="auto"/>
                <w:sz w:val="30"/>
                <w:szCs w:val="30"/>
              </w:rPr>
            </w:pPr>
            <w:r w:rsidRPr="00871561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>Приказ</w:t>
            </w:r>
            <w:r w:rsidR="009046FE" w:rsidRPr="00871561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 xml:space="preserve"> Председателя Правления Национального банка </w:t>
            </w:r>
            <w:r w:rsidRPr="00871561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br/>
            </w:r>
            <w:r w:rsidR="009046FE" w:rsidRPr="00871561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 xml:space="preserve">Республики Беларусь </w:t>
            </w:r>
          </w:p>
          <w:p w:rsidR="00D95678" w:rsidRPr="00871561" w:rsidRDefault="00255404" w:rsidP="00255404">
            <w:pPr>
              <w:spacing w:after="120" w:line="280" w:lineRule="exact"/>
              <w:rPr>
                <w:rFonts w:ascii="Times New Roman" w:hAnsi="Times New Roman" w:cs="Times New Roman"/>
                <w:color w:val="auto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>16</w:t>
            </w:r>
            <w:r w:rsidR="00D95678" w:rsidRPr="00871561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>.0</w:t>
            </w:r>
            <w:r w:rsidR="00E37250" w:rsidRPr="00871561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>9</w:t>
            </w:r>
            <w:r w:rsidR="00D95678" w:rsidRPr="00871561"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>.2020 №</w:t>
            </w:r>
            <w:r>
              <w:rPr>
                <w:rFonts w:ascii="Times New Roman" w:hAnsi="Times New Roman" w:cs="Times New Roman"/>
                <w:color w:val="auto"/>
                <w:sz w:val="30"/>
                <w:szCs w:val="30"/>
              </w:rPr>
              <w:t>101</w:t>
            </w:r>
          </w:p>
        </w:tc>
      </w:tr>
    </w:tbl>
    <w:p w:rsidR="0089344A" w:rsidRDefault="0089344A" w:rsidP="000A66D2">
      <w:pPr>
        <w:pStyle w:val="11"/>
        <w:shd w:val="clear" w:color="auto" w:fill="auto"/>
        <w:spacing w:line="240" w:lineRule="auto"/>
        <w:ind w:left="5664" w:firstLine="6"/>
        <w:rPr>
          <w:sz w:val="30"/>
          <w:szCs w:val="3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5"/>
      </w:tblGrid>
      <w:tr w:rsidR="00E9160C" w:rsidTr="008943AF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683264" w:rsidRPr="00F66403" w:rsidRDefault="00683264" w:rsidP="00683264">
            <w:pPr>
              <w:pStyle w:val="11"/>
              <w:shd w:val="clear" w:color="auto" w:fill="auto"/>
              <w:spacing w:line="280" w:lineRule="exact"/>
              <w:jc w:val="both"/>
              <w:rPr>
                <w:sz w:val="30"/>
                <w:szCs w:val="30"/>
              </w:rPr>
            </w:pPr>
            <w:r w:rsidRPr="00F66403">
              <w:rPr>
                <w:sz w:val="30"/>
                <w:szCs w:val="30"/>
              </w:rPr>
              <w:t>ПЕРЕЧЕНЬ</w:t>
            </w:r>
          </w:p>
          <w:p w:rsidR="00E9160C" w:rsidRPr="00013AD6" w:rsidRDefault="00E9160C" w:rsidP="00F62FF6">
            <w:pPr>
              <w:pStyle w:val="11"/>
              <w:shd w:val="clear" w:color="auto" w:fill="auto"/>
              <w:spacing w:line="280" w:lineRule="exact"/>
              <w:jc w:val="both"/>
              <w:rPr>
                <w:sz w:val="30"/>
                <w:szCs w:val="30"/>
              </w:rPr>
            </w:pPr>
            <w:bookmarkStart w:id="0" w:name="_Hlk50016597"/>
            <w:r w:rsidRPr="00F66403">
              <w:rPr>
                <w:sz w:val="30"/>
                <w:szCs w:val="30"/>
              </w:rPr>
              <w:t>сведений, относящихся к служебной информации ограниченного распространения</w:t>
            </w:r>
            <w:r w:rsidR="008943AF" w:rsidRPr="00F66403">
              <w:rPr>
                <w:sz w:val="30"/>
                <w:szCs w:val="30"/>
              </w:rPr>
              <w:t xml:space="preserve"> Национального</w:t>
            </w:r>
            <w:r w:rsidR="008943AF">
              <w:rPr>
                <w:sz w:val="30"/>
                <w:szCs w:val="30"/>
              </w:rPr>
              <w:t xml:space="preserve"> </w:t>
            </w:r>
            <w:r w:rsidR="008943AF" w:rsidRPr="00F66403">
              <w:rPr>
                <w:sz w:val="30"/>
                <w:szCs w:val="30"/>
              </w:rPr>
              <w:t>банка</w:t>
            </w:r>
            <w:bookmarkEnd w:id="0"/>
          </w:p>
        </w:tc>
      </w:tr>
    </w:tbl>
    <w:p w:rsidR="00E9160C" w:rsidRPr="00D83EB7" w:rsidRDefault="00E9160C" w:rsidP="000A66D2">
      <w:pPr>
        <w:pStyle w:val="11"/>
        <w:shd w:val="clear" w:color="auto" w:fill="auto"/>
        <w:spacing w:line="240" w:lineRule="auto"/>
        <w:rPr>
          <w:sz w:val="30"/>
          <w:szCs w:val="30"/>
        </w:rPr>
      </w:pPr>
    </w:p>
    <w:p w:rsidR="001F29E6" w:rsidRPr="0043248D" w:rsidRDefault="00E9160C" w:rsidP="000A66D2">
      <w:pPr>
        <w:pStyle w:val="20"/>
        <w:shd w:val="clear" w:color="auto" w:fill="auto"/>
        <w:tabs>
          <w:tab w:val="left" w:pos="1042"/>
        </w:tabs>
        <w:spacing w:before="0" w:after="0" w:line="248" w:lineRule="auto"/>
        <w:contextualSpacing/>
        <w:rPr>
          <w:b w:val="0"/>
          <w:color w:val="auto"/>
          <w:sz w:val="30"/>
          <w:szCs w:val="30"/>
        </w:rPr>
      </w:pPr>
      <w:r w:rsidRPr="0043248D">
        <w:rPr>
          <w:b w:val="0"/>
          <w:color w:val="auto"/>
          <w:sz w:val="30"/>
          <w:szCs w:val="30"/>
        </w:rPr>
        <w:t>1. </w:t>
      </w:r>
      <w:r w:rsidR="00013AD6" w:rsidRPr="0043248D">
        <w:rPr>
          <w:b w:val="0"/>
          <w:color w:val="auto"/>
          <w:sz w:val="30"/>
          <w:szCs w:val="30"/>
        </w:rPr>
        <w:t xml:space="preserve">Сведения по организации подготовки банков, небанковских кредитно-финансовых организаций, открытого акционерного </w:t>
      </w:r>
      <w:proofErr w:type="gramStart"/>
      <w:r w:rsidR="00013AD6" w:rsidRPr="0043248D">
        <w:rPr>
          <w:b w:val="0"/>
          <w:color w:val="auto"/>
          <w:sz w:val="30"/>
          <w:szCs w:val="30"/>
        </w:rPr>
        <w:t>общества ”Банк</w:t>
      </w:r>
      <w:proofErr w:type="gramEnd"/>
      <w:r w:rsidR="00013AD6" w:rsidRPr="0043248D">
        <w:rPr>
          <w:b w:val="0"/>
          <w:color w:val="auto"/>
          <w:sz w:val="30"/>
          <w:szCs w:val="30"/>
        </w:rPr>
        <w:t xml:space="preserve"> развития Республики Беларусь“ (далее – ОАО ”Банк развития Республики Беларусь“) к работе при введении военного положения</w:t>
      </w:r>
      <w:r w:rsidR="001F29E6" w:rsidRPr="0043248D">
        <w:rPr>
          <w:b w:val="0"/>
          <w:color w:val="auto"/>
          <w:sz w:val="30"/>
          <w:szCs w:val="30"/>
        </w:rPr>
        <w:t>.</w:t>
      </w:r>
    </w:p>
    <w:p w:rsidR="001F29E6" w:rsidRPr="001F29E6" w:rsidRDefault="001F29E6" w:rsidP="000A66D2">
      <w:pPr>
        <w:pStyle w:val="20"/>
        <w:shd w:val="clear" w:color="auto" w:fill="auto"/>
        <w:tabs>
          <w:tab w:val="left" w:pos="1037"/>
        </w:tabs>
        <w:spacing w:before="0" w:after="0" w:line="248" w:lineRule="auto"/>
        <w:contextualSpacing/>
        <w:rPr>
          <w:b w:val="0"/>
          <w:sz w:val="30"/>
          <w:szCs w:val="30"/>
        </w:rPr>
      </w:pPr>
      <w:r w:rsidRPr="001F29E6">
        <w:rPr>
          <w:b w:val="0"/>
          <w:sz w:val="30"/>
          <w:szCs w:val="30"/>
        </w:rPr>
        <w:t>2. Сведения о правонарушениях в области финансов, рынка ценных бумаг и банковской деятельности, в том числе сведения о технологиях противозаконного изготовления наличных денежных средств в белорусских рублях и иностранной валюте, ценных бумаг и документов с определенной степенью защиты Национального банка.</w:t>
      </w:r>
    </w:p>
    <w:p w:rsidR="001F29E6" w:rsidRPr="001F29E6" w:rsidRDefault="001F29E6" w:rsidP="000A66D2">
      <w:pPr>
        <w:pStyle w:val="20"/>
        <w:shd w:val="clear" w:color="auto" w:fill="auto"/>
        <w:tabs>
          <w:tab w:val="left" w:pos="1042"/>
        </w:tabs>
        <w:spacing w:before="0" w:after="0" w:line="248" w:lineRule="auto"/>
        <w:ind w:firstLine="709"/>
        <w:contextualSpacing/>
        <w:rPr>
          <w:b w:val="0"/>
          <w:sz w:val="30"/>
          <w:szCs w:val="30"/>
        </w:rPr>
      </w:pPr>
      <w:r w:rsidRPr="001F29E6">
        <w:rPr>
          <w:b w:val="0"/>
          <w:sz w:val="30"/>
          <w:szCs w:val="30"/>
        </w:rPr>
        <w:t>3. Сведения о размерах, состоянии и формировании Государственного фонда драгоценных металлов и драгоценных камней Республики Беларусь, а также об использовании его ценностей.</w:t>
      </w:r>
    </w:p>
    <w:p w:rsidR="001F29E6" w:rsidRPr="0043248D" w:rsidRDefault="001F29E6" w:rsidP="000A66D2">
      <w:pPr>
        <w:pStyle w:val="20"/>
        <w:shd w:val="clear" w:color="auto" w:fill="auto"/>
        <w:tabs>
          <w:tab w:val="left" w:pos="1085"/>
        </w:tabs>
        <w:spacing w:before="0" w:after="0" w:line="248" w:lineRule="auto"/>
        <w:ind w:firstLine="709"/>
        <w:contextualSpacing/>
        <w:rPr>
          <w:b w:val="0"/>
          <w:color w:val="auto"/>
          <w:sz w:val="30"/>
          <w:szCs w:val="30"/>
        </w:rPr>
      </w:pPr>
      <w:r w:rsidRPr="0043248D">
        <w:rPr>
          <w:b w:val="0"/>
          <w:color w:val="auto"/>
          <w:sz w:val="30"/>
          <w:szCs w:val="30"/>
        </w:rPr>
        <w:t>4. Информация, получаемая</w:t>
      </w:r>
      <w:r w:rsidR="005D7B48" w:rsidRPr="0043248D">
        <w:rPr>
          <w:b w:val="0"/>
          <w:color w:val="auto"/>
          <w:sz w:val="30"/>
          <w:szCs w:val="30"/>
        </w:rPr>
        <w:t xml:space="preserve"> (направляемая)</w:t>
      </w:r>
      <w:r w:rsidRPr="0043248D">
        <w:rPr>
          <w:b w:val="0"/>
          <w:color w:val="auto"/>
          <w:sz w:val="30"/>
          <w:szCs w:val="30"/>
        </w:rPr>
        <w:t xml:space="preserve"> в порядке банковского надзора, за исключением информации, подлежащей раскрытию в соответствии с законодательством:</w:t>
      </w:r>
    </w:p>
    <w:p w:rsidR="001F29E6" w:rsidRPr="001F29E6" w:rsidRDefault="001F29E6" w:rsidP="000A66D2">
      <w:pPr>
        <w:pStyle w:val="11"/>
        <w:shd w:val="clear" w:color="auto" w:fill="auto"/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43248D">
        <w:rPr>
          <w:bCs/>
          <w:color w:val="auto"/>
          <w:sz w:val="30"/>
          <w:szCs w:val="30"/>
        </w:rPr>
        <w:t>4.1. </w:t>
      </w:r>
      <w:proofErr w:type="spellStart"/>
      <w:r w:rsidRPr="0043248D">
        <w:rPr>
          <w:bCs/>
          <w:color w:val="auto"/>
          <w:sz w:val="30"/>
          <w:szCs w:val="30"/>
        </w:rPr>
        <w:t>пруденциальная</w:t>
      </w:r>
      <w:proofErr w:type="spellEnd"/>
      <w:r w:rsidRPr="0043248D">
        <w:rPr>
          <w:bCs/>
          <w:color w:val="auto"/>
          <w:sz w:val="30"/>
          <w:szCs w:val="30"/>
        </w:rPr>
        <w:t xml:space="preserve"> отчетность банка, небанковской кредитно- финансовой организации</w:t>
      </w:r>
      <w:r w:rsidR="005D7B48" w:rsidRPr="0043248D">
        <w:rPr>
          <w:bCs/>
          <w:color w:val="auto"/>
          <w:sz w:val="30"/>
          <w:szCs w:val="30"/>
        </w:rPr>
        <w:t xml:space="preserve">, </w:t>
      </w:r>
      <w:proofErr w:type="gramStart"/>
      <w:r w:rsidR="005D7B48" w:rsidRPr="0043248D">
        <w:rPr>
          <w:color w:val="auto"/>
          <w:sz w:val="30"/>
          <w:szCs w:val="30"/>
        </w:rPr>
        <w:t>ОАО ”Банк</w:t>
      </w:r>
      <w:proofErr w:type="gramEnd"/>
      <w:r w:rsidR="005D7B48" w:rsidRPr="0043248D">
        <w:rPr>
          <w:color w:val="auto"/>
          <w:sz w:val="30"/>
          <w:szCs w:val="30"/>
        </w:rPr>
        <w:t xml:space="preserve"> развития Республики Беларусь“</w:t>
      </w:r>
      <w:r w:rsidRPr="0043248D">
        <w:rPr>
          <w:bCs/>
          <w:color w:val="auto"/>
          <w:sz w:val="30"/>
          <w:szCs w:val="30"/>
        </w:rPr>
        <w:t xml:space="preserve">, консолидированная </w:t>
      </w:r>
      <w:proofErr w:type="spellStart"/>
      <w:r w:rsidRPr="0043248D">
        <w:rPr>
          <w:bCs/>
          <w:color w:val="auto"/>
          <w:sz w:val="30"/>
          <w:szCs w:val="30"/>
        </w:rPr>
        <w:t>пруденциальная</w:t>
      </w:r>
      <w:proofErr w:type="spellEnd"/>
      <w:r w:rsidRPr="0043248D">
        <w:rPr>
          <w:bCs/>
          <w:color w:val="auto"/>
          <w:sz w:val="30"/>
          <w:szCs w:val="30"/>
        </w:rPr>
        <w:t xml:space="preserve"> отчетность банковской группы и (или) </w:t>
      </w:r>
      <w:r w:rsidRPr="001F29E6">
        <w:rPr>
          <w:bCs/>
          <w:sz w:val="30"/>
          <w:szCs w:val="30"/>
        </w:rPr>
        <w:t>банковского холдинга;</w:t>
      </w:r>
    </w:p>
    <w:p w:rsidR="001F29E6" w:rsidRPr="001F29E6" w:rsidRDefault="001F29E6" w:rsidP="000A66D2">
      <w:pPr>
        <w:pStyle w:val="11"/>
        <w:shd w:val="clear" w:color="auto" w:fill="auto"/>
        <w:tabs>
          <w:tab w:val="left" w:pos="1258"/>
        </w:tabs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1F29E6">
        <w:rPr>
          <w:bCs/>
          <w:sz w:val="30"/>
          <w:szCs w:val="30"/>
        </w:rPr>
        <w:t>4.2. сведения, полученные в результате контрольной (надзорной) деятельности в Республике Беларусь;</w:t>
      </w:r>
    </w:p>
    <w:p w:rsidR="001F29E6" w:rsidRPr="001F29E6" w:rsidRDefault="001F29E6" w:rsidP="000A66D2">
      <w:pPr>
        <w:pStyle w:val="11"/>
        <w:shd w:val="clear" w:color="auto" w:fill="auto"/>
        <w:tabs>
          <w:tab w:val="left" w:pos="1249"/>
        </w:tabs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1F29E6">
        <w:rPr>
          <w:bCs/>
          <w:sz w:val="30"/>
          <w:szCs w:val="30"/>
        </w:rPr>
        <w:t xml:space="preserve">4.3. иная </w:t>
      </w:r>
      <w:r w:rsidR="006C318A" w:rsidRPr="001F29E6">
        <w:rPr>
          <w:bCs/>
          <w:sz w:val="30"/>
          <w:szCs w:val="30"/>
        </w:rPr>
        <w:t xml:space="preserve">информация </w:t>
      </w:r>
      <w:r w:rsidRPr="001F29E6">
        <w:rPr>
          <w:bCs/>
          <w:sz w:val="30"/>
          <w:szCs w:val="30"/>
        </w:rPr>
        <w:t>необходимая для целей осуществления банковского надзора, в том числе о деятельности банка, небанковской кредитно-</w:t>
      </w:r>
      <w:r w:rsidRPr="0043248D">
        <w:rPr>
          <w:bCs/>
          <w:color w:val="auto"/>
          <w:sz w:val="30"/>
          <w:szCs w:val="30"/>
        </w:rPr>
        <w:t>финансовой организации</w:t>
      </w:r>
      <w:r w:rsidR="005D7B48" w:rsidRPr="0043248D">
        <w:rPr>
          <w:bCs/>
          <w:color w:val="auto"/>
          <w:sz w:val="30"/>
          <w:szCs w:val="30"/>
        </w:rPr>
        <w:t>,</w:t>
      </w:r>
      <w:r w:rsidR="005D7B48" w:rsidRPr="0043248D">
        <w:rPr>
          <w:color w:val="auto"/>
          <w:sz w:val="30"/>
          <w:szCs w:val="30"/>
        </w:rPr>
        <w:t xml:space="preserve"> </w:t>
      </w:r>
      <w:proofErr w:type="gramStart"/>
      <w:r w:rsidR="005D7B48" w:rsidRPr="0043248D">
        <w:rPr>
          <w:color w:val="auto"/>
          <w:sz w:val="30"/>
          <w:szCs w:val="30"/>
        </w:rPr>
        <w:t>ОАО ”Банк</w:t>
      </w:r>
      <w:proofErr w:type="gramEnd"/>
      <w:r w:rsidR="005D7B48" w:rsidRPr="0043248D">
        <w:rPr>
          <w:color w:val="auto"/>
          <w:sz w:val="30"/>
          <w:szCs w:val="30"/>
        </w:rPr>
        <w:t xml:space="preserve"> развития Республики Беларусь“</w:t>
      </w:r>
      <w:r w:rsidRPr="0043248D">
        <w:rPr>
          <w:bCs/>
          <w:color w:val="auto"/>
          <w:sz w:val="30"/>
          <w:szCs w:val="30"/>
        </w:rPr>
        <w:t xml:space="preserve">, </w:t>
      </w:r>
      <w:r w:rsidRPr="001F29E6">
        <w:rPr>
          <w:bCs/>
          <w:sz w:val="30"/>
          <w:szCs w:val="30"/>
        </w:rPr>
        <w:t>банковской группы и (или) банковского холдинга, по усмотрению уполномоченного лица.</w:t>
      </w:r>
      <w:r w:rsidR="006C318A">
        <w:rPr>
          <w:bCs/>
          <w:sz w:val="30"/>
          <w:szCs w:val="30"/>
        </w:rPr>
        <w:t xml:space="preserve"> </w:t>
      </w:r>
    </w:p>
    <w:p w:rsidR="001F29E6" w:rsidRPr="001F29E6" w:rsidRDefault="001F29E6" w:rsidP="000A66D2">
      <w:pPr>
        <w:pStyle w:val="13"/>
        <w:shd w:val="clear" w:color="auto" w:fill="auto"/>
        <w:tabs>
          <w:tab w:val="left" w:pos="1057"/>
        </w:tabs>
        <w:spacing w:before="0" w:line="248" w:lineRule="auto"/>
        <w:contextualSpacing/>
        <w:rPr>
          <w:b w:val="0"/>
          <w:sz w:val="30"/>
          <w:szCs w:val="30"/>
        </w:rPr>
      </w:pPr>
      <w:bookmarkStart w:id="1" w:name="bookmark0"/>
      <w:r w:rsidRPr="001F29E6">
        <w:rPr>
          <w:b w:val="0"/>
          <w:sz w:val="30"/>
          <w:szCs w:val="30"/>
        </w:rPr>
        <w:t>5. Сведения о деятельности Национального банка, связанной с конкретными операциями на валютном рынке, рынке драгоценных металлов и драгоценных камней</w:t>
      </w:r>
      <w:bookmarkEnd w:id="1"/>
      <w:r w:rsidRPr="001F29E6">
        <w:rPr>
          <w:b w:val="0"/>
          <w:sz w:val="30"/>
          <w:szCs w:val="30"/>
        </w:rPr>
        <w:t>:</w:t>
      </w:r>
    </w:p>
    <w:p w:rsidR="001F29E6" w:rsidRPr="001F29E6" w:rsidRDefault="001F29E6" w:rsidP="000A66D2">
      <w:pPr>
        <w:pStyle w:val="11"/>
        <w:shd w:val="clear" w:color="auto" w:fill="auto"/>
        <w:tabs>
          <w:tab w:val="left" w:pos="1282"/>
        </w:tabs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1F29E6">
        <w:rPr>
          <w:bCs/>
          <w:sz w:val="30"/>
          <w:szCs w:val="30"/>
        </w:rPr>
        <w:t>5.1. сведения о деятельности Национального банка на рынках иностранной валюты, драгоценных металлов и драгоценных камней в разрезе конкретных операций, сделок или участников;</w:t>
      </w:r>
    </w:p>
    <w:p w:rsidR="001F29E6" w:rsidRPr="001F29E6" w:rsidRDefault="001F29E6" w:rsidP="000A66D2">
      <w:pPr>
        <w:pStyle w:val="11"/>
        <w:shd w:val="clear" w:color="auto" w:fill="auto"/>
        <w:tabs>
          <w:tab w:val="left" w:pos="1287"/>
        </w:tabs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1F29E6">
        <w:rPr>
          <w:bCs/>
          <w:sz w:val="30"/>
          <w:szCs w:val="30"/>
        </w:rPr>
        <w:t xml:space="preserve">5.2. сведения о стратегии Национального банка во время очередных торгов в открытом акционерном </w:t>
      </w:r>
      <w:proofErr w:type="gramStart"/>
      <w:r w:rsidRPr="001F29E6">
        <w:rPr>
          <w:bCs/>
          <w:sz w:val="30"/>
          <w:szCs w:val="30"/>
        </w:rPr>
        <w:t>обществе ”Белорусская</w:t>
      </w:r>
      <w:proofErr w:type="gramEnd"/>
      <w:r w:rsidRPr="001F29E6">
        <w:rPr>
          <w:bCs/>
          <w:sz w:val="30"/>
          <w:szCs w:val="30"/>
        </w:rPr>
        <w:t xml:space="preserve"> валютно-фондовая биржа“;</w:t>
      </w:r>
    </w:p>
    <w:p w:rsidR="001F29E6" w:rsidRPr="001F29E6" w:rsidRDefault="001F29E6" w:rsidP="000A66D2">
      <w:pPr>
        <w:pStyle w:val="11"/>
        <w:shd w:val="clear" w:color="auto" w:fill="auto"/>
        <w:tabs>
          <w:tab w:val="left" w:pos="1426"/>
        </w:tabs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1F29E6">
        <w:rPr>
          <w:bCs/>
          <w:sz w:val="30"/>
          <w:szCs w:val="30"/>
        </w:rPr>
        <w:t>5.3. сведения об отдельных операциях Национального банка, распространение и (или) предоставление которых может причинить вред Национальному банку.</w:t>
      </w:r>
    </w:p>
    <w:p w:rsidR="001F29E6" w:rsidRPr="001F29E6" w:rsidRDefault="001F29E6" w:rsidP="000A66D2">
      <w:pPr>
        <w:pStyle w:val="13"/>
        <w:shd w:val="clear" w:color="auto" w:fill="auto"/>
        <w:tabs>
          <w:tab w:val="left" w:pos="1047"/>
        </w:tabs>
        <w:spacing w:before="0" w:line="248" w:lineRule="auto"/>
        <w:ind w:firstLine="709"/>
        <w:contextualSpacing/>
        <w:rPr>
          <w:b w:val="0"/>
          <w:sz w:val="30"/>
          <w:szCs w:val="30"/>
        </w:rPr>
      </w:pPr>
      <w:bookmarkStart w:id="2" w:name="bookmark1"/>
      <w:r w:rsidRPr="001F29E6">
        <w:rPr>
          <w:b w:val="0"/>
          <w:sz w:val="30"/>
          <w:szCs w:val="30"/>
        </w:rPr>
        <w:t>6. Сведения, связанные с электронной обработкой информации</w:t>
      </w:r>
      <w:bookmarkEnd w:id="2"/>
      <w:r w:rsidRPr="001F29E6">
        <w:rPr>
          <w:b w:val="0"/>
          <w:sz w:val="30"/>
          <w:szCs w:val="30"/>
        </w:rPr>
        <w:t>:</w:t>
      </w:r>
    </w:p>
    <w:p w:rsidR="001F29E6" w:rsidRPr="001F29E6" w:rsidRDefault="001F29E6" w:rsidP="000A66D2">
      <w:pPr>
        <w:pStyle w:val="11"/>
        <w:shd w:val="clear" w:color="auto" w:fill="auto"/>
        <w:tabs>
          <w:tab w:val="left" w:pos="1268"/>
        </w:tabs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1F29E6">
        <w:rPr>
          <w:bCs/>
          <w:sz w:val="30"/>
          <w:szCs w:val="30"/>
        </w:rPr>
        <w:t xml:space="preserve">6.1. сведения об организации автоматизированных информационных систем Национального банка, банков и небанковских кредитно-финансовых организаций, </w:t>
      </w:r>
      <w:proofErr w:type="gramStart"/>
      <w:r w:rsidRPr="001F29E6">
        <w:rPr>
          <w:bCs/>
          <w:sz w:val="30"/>
          <w:szCs w:val="30"/>
        </w:rPr>
        <w:t>ОАО ”Банк</w:t>
      </w:r>
      <w:proofErr w:type="gramEnd"/>
      <w:r w:rsidRPr="001F29E6">
        <w:rPr>
          <w:bCs/>
          <w:sz w:val="30"/>
          <w:szCs w:val="30"/>
        </w:rPr>
        <w:t xml:space="preserve"> развития Республики Беларусь“, применяемых в этих системах организационных методах и программно-технических средствах защиты информации, включая сведения об организации администрирования и управления в вычислительных сетях:</w:t>
      </w:r>
    </w:p>
    <w:p w:rsidR="001F29E6" w:rsidRPr="001F29E6" w:rsidRDefault="001F29E6" w:rsidP="000A66D2">
      <w:pPr>
        <w:pStyle w:val="11"/>
        <w:shd w:val="clear" w:color="auto" w:fill="auto"/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1F29E6">
        <w:rPr>
          <w:bCs/>
          <w:sz w:val="30"/>
          <w:szCs w:val="30"/>
        </w:rPr>
        <w:t xml:space="preserve">комплекты схем вычислительных сетей с указанием </w:t>
      </w:r>
      <w:r w:rsidRPr="001F29E6">
        <w:rPr>
          <w:bCs/>
          <w:sz w:val="30"/>
          <w:szCs w:val="30"/>
          <w:lang w:val="en-US"/>
        </w:rPr>
        <w:t>IP</w:t>
      </w:r>
      <w:r w:rsidRPr="001F29E6">
        <w:rPr>
          <w:bCs/>
          <w:sz w:val="30"/>
          <w:szCs w:val="30"/>
        </w:rPr>
        <w:t>-адресов серверного и сетевого оборудования, средств защиты;</w:t>
      </w:r>
    </w:p>
    <w:p w:rsidR="001F29E6" w:rsidRPr="001F29E6" w:rsidRDefault="001F29E6" w:rsidP="000A66D2">
      <w:pPr>
        <w:pStyle w:val="11"/>
        <w:shd w:val="clear" w:color="auto" w:fill="auto"/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1F29E6">
        <w:rPr>
          <w:bCs/>
          <w:sz w:val="30"/>
          <w:szCs w:val="30"/>
        </w:rPr>
        <w:t>пароли администраторов информационных ресурсов и систем, пароли доступа сетевых устройств;</w:t>
      </w:r>
    </w:p>
    <w:p w:rsidR="001F29E6" w:rsidRPr="001F29E6" w:rsidRDefault="001F29E6" w:rsidP="000A66D2">
      <w:pPr>
        <w:pStyle w:val="11"/>
        <w:shd w:val="clear" w:color="auto" w:fill="auto"/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1F29E6">
        <w:rPr>
          <w:bCs/>
          <w:sz w:val="30"/>
          <w:szCs w:val="30"/>
        </w:rPr>
        <w:t>пароли доступа средств защиты информационных ресурсов, автоматизированных систем;</w:t>
      </w:r>
    </w:p>
    <w:p w:rsidR="001F29E6" w:rsidRPr="001F29E6" w:rsidRDefault="001F29E6" w:rsidP="000A66D2">
      <w:pPr>
        <w:pStyle w:val="11"/>
        <w:shd w:val="clear" w:color="auto" w:fill="auto"/>
        <w:tabs>
          <w:tab w:val="left" w:pos="1254"/>
        </w:tabs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1F29E6">
        <w:rPr>
          <w:bCs/>
          <w:sz w:val="30"/>
          <w:szCs w:val="30"/>
        </w:rPr>
        <w:t>6.2. тестирующие телексные ключи для работы с иностранными банками;</w:t>
      </w:r>
    </w:p>
    <w:p w:rsidR="001F29E6" w:rsidRPr="0043248D" w:rsidRDefault="00D451B3" w:rsidP="000A66D2">
      <w:pPr>
        <w:pStyle w:val="11"/>
        <w:shd w:val="clear" w:color="auto" w:fill="auto"/>
        <w:tabs>
          <w:tab w:val="left" w:pos="1258"/>
        </w:tabs>
        <w:spacing w:line="248" w:lineRule="auto"/>
        <w:ind w:firstLine="709"/>
        <w:contextualSpacing/>
        <w:jc w:val="both"/>
        <w:rPr>
          <w:bCs/>
          <w:color w:val="auto"/>
          <w:sz w:val="30"/>
          <w:szCs w:val="30"/>
        </w:rPr>
      </w:pPr>
      <w:r w:rsidRPr="0043248D">
        <w:rPr>
          <w:color w:val="auto"/>
          <w:sz w:val="30"/>
          <w:szCs w:val="30"/>
        </w:rPr>
        <w:t>6.3. </w:t>
      </w:r>
      <w:r w:rsidRPr="0043248D">
        <w:rPr>
          <w:bCs/>
          <w:color w:val="auto"/>
          <w:sz w:val="30"/>
          <w:szCs w:val="30"/>
        </w:rPr>
        <w:t xml:space="preserve">сведения, полученные из электронного банка данных бланков документов и документов с определенной степенью защиты и печатной продукции, </w:t>
      </w:r>
      <w:r w:rsidRPr="0043248D">
        <w:rPr>
          <w:color w:val="auto"/>
          <w:sz w:val="30"/>
          <w:szCs w:val="30"/>
        </w:rPr>
        <w:t>за исключением информации о покупателе бланка, дате реализации бланка, адресе места нахождения книги замечаний и предложений, книги учета проверок (в части информации об этих книгах), признании бланка недействительным (кроме контрольных знаков, предназначенных для маркировки сопроводительных документов, акцизных и специальных марок)</w:t>
      </w:r>
      <w:r w:rsidR="001F29E6" w:rsidRPr="0043248D">
        <w:rPr>
          <w:bCs/>
          <w:color w:val="auto"/>
          <w:sz w:val="30"/>
          <w:szCs w:val="30"/>
        </w:rPr>
        <w:t>.</w:t>
      </w:r>
    </w:p>
    <w:p w:rsidR="00FD1C01" w:rsidRPr="0043248D" w:rsidRDefault="00FD1C01" w:rsidP="000A66D2">
      <w:pPr>
        <w:pStyle w:val="20"/>
        <w:shd w:val="clear" w:color="auto" w:fill="auto"/>
        <w:tabs>
          <w:tab w:val="left" w:pos="1047"/>
        </w:tabs>
        <w:spacing w:before="0" w:after="0" w:line="248" w:lineRule="auto"/>
        <w:contextualSpacing/>
        <w:rPr>
          <w:b w:val="0"/>
          <w:bCs w:val="0"/>
          <w:color w:val="auto"/>
          <w:sz w:val="30"/>
          <w:szCs w:val="30"/>
        </w:rPr>
      </w:pPr>
      <w:r w:rsidRPr="0043248D">
        <w:rPr>
          <w:b w:val="0"/>
          <w:bCs w:val="0"/>
          <w:color w:val="auto"/>
          <w:sz w:val="30"/>
          <w:szCs w:val="30"/>
        </w:rPr>
        <w:t>7. Сведения, связанные с обеспечением безопасности:</w:t>
      </w:r>
    </w:p>
    <w:p w:rsidR="00FD1C01" w:rsidRPr="00C8005A" w:rsidRDefault="00FD1C01" w:rsidP="000A66D2">
      <w:pPr>
        <w:pStyle w:val="11"/>
        <w:shd w:val="clear" w:color="auto" w:fill="auto"/>
        <w:spacing w:line="248" w:lineRule="auto"/>
        <w:ind w:firstLine="708"/>
        <w:contextualSpacing/>
        <w:jc w:val="both"/>
        <w:rPr>
          <w:sz w:val="30"/>
          <w:szCs w:val="30"/>
        </w:rPr>
      </w:pPr>
      <w:r w:rsidRPr="00C8005A">
        <w:rPr>
          <w:sz w:val="30"/>
          <w:szCs w:val="30"/>
        </w:rPr>
        <w:t>7.1.</w:t>
      </w:r>
      <w:r w:rsidRPr="00C8005A">
        <w:rPr>
          <w:sz w:val="30"/>
          <w:szCs w:val="30"/>
          <w:lang w:val="be-BY"/>
        </w:rPr>
        <w:t> </w:t>
      </w:r>
      <w:r w:rsidRPr="00C8005A">
        <w:rPr>
          <w:sz w:val="30"/>
          <w:szCs w:val="30"/>
        </w:rPr>
        <w:t xml:space="preserve">о технической </w:t>
      </w:r>
      <w:proofErr w:type="spellStart"/>
      <w:r w:rsidRPr="00C8005A">
        <w:rPr>
          <w:sz w:val="30"/>
          <w:szCs w:val="30"/>
        </w:rPr>
        <w:t>укрепленности</w:t>
      </w:r>
      <w:proofErr w:type="spellEnd"/>
      <w:r w:rsidRPr="00C8005A">
        <w:rPr>
          <w:sz w:val="30"/>
          <w:szCs w:val="30"/>
        </w:rPr>
        <w:t xml:space="preserve"> строительных конструкций кассовых узлов, хранилищ ценностей, кроме отдельных сейфов, используемых в качестве хранилищ ценностей, сейфовых комнат и помещений с особыми условиями доступа;</w:t>
      </w:r>
    </w:p>
    <w:p w:rsidR="00FD1C01" w:rsidRPr="00C8005A" w:rsidRDefault="00FD1C01" w:rsidP="000A66D2">
      <w:pPr>
        <w:pStyle w:val="11"/>
        <w:shd w:val="clear" w:color="auto" w:fill="auto"/>
        <w:spacing w:line="248" w:lineRule="auto"/>
        <w:ind w:firstLine="708"/>
        <w:contextualSpacing/>
        <w:jc w:val="both"/>
        <w:rPr>
          <w:sz w:val="30"/>
          <w:szCs w:val="30"/>
        </w:rPr>
      </w:pPr>
      <w:r w:rsidRPr="00C8005A">
        <w:rPr>
          <w:sz w:val="30"/>
          <w:szCs w:val="30"/>
        </w:rPr>
        <w:t>7.2. о порядке хранения и смены ключей, кодов доступа к дверям и сейфам банковских хранилищ;</w:t>
      </w:r>
    </w:p>
    <w:p w:rsidR="00FD1C01" w:rsidRPr="00C8005A" w:rsidRDefault="00FD1C01" w:rsidP="000A66D2">
      <w:pPr>
        <w:pStyle w:val="11"/>
        <w:shd w:val="clear" w:color="auto" w:fill="auto"/>
        <w:spacing w:line="248" w:lineRule="auto"/>
        <w:ind w:firstLine="708"/>
        <w:contextualSpacing/>
        <w:jc w:val="both"/>
        <w:rPr>
          <w:sz w:val="30"/>
          <w:szCs w:val="30"/>
          <w:lang w:val="be-BY"/>
        </w:rPr>
      </w:pPr>
      <w:r w:rsidRPr="00C8005A">
        <w:rPr>
          <w:sz w:val="30"/>
          <w:szCs w:val="30"/>
          <w:lang w:val="be-BY"/>
        </w:rPr>
        <w:t>7.3. </w:t>
      </w:r>
      <w:r w:rsidR="006C318A">
        <w:rPr>
          <w:sz w:val="30"/>
          <w:szCs w:val="30"/>
          <w:lang w:val="be-BY"/>
        </w:rPr>
        <w:t xml:space="preserve">о </w:t>
      </w:r>
      <w:r w:rsidRPr="00C8005A">
        <w:rPr>
          <w:sz w:val="30"/>
          <w:szCs w:val="30"/>
          <w:lang w:val="be-BY"/>
        </w:rPr>
        <w:t>строительны</w:t>
      </w:r>
      <w:r w:rsidR="006C318A">
        <w:rPr>
          <w:sz w:val="30"/>
          <w:szCs w:val="30"/>
          <w:lang w:val="be-BY"/>
        </w:rPr>
        <w:t>х</w:t>
      </w:r>
      <w:r w:rsidRPr="00C8005A">
        <w:rPr>
          <w:sz w:val="30"/>
          <w:szCs w:val="30"/>
          <w:lang w:val="be-BY"/>
        </w:rPr>
        <w:t xml:space="preserve"> проект</w:t>
      </w:r>
      <w:r w:rsidR="006C318A">
        <w:rPr>
          <w:sz w:val="30"/>
          <w:szCs w:val="30"/>
          <w:lang w:val="be-BY"/>
        </w:rPr>
        <w:t>ах</w:t>
      </w:r>
      <w:r w:rsidRPr="00C8005A">
        <w:rPr>
          <w:sz w:val="30"/>
          <w:szCs w:val="30"/>
          <w:lang w:val="be-BY"/>
        </w:rPr>
        <w:t xml:space="preserve"> (раздел</w:t>
      </w:r>
      <w:r w:rsidR="006C318A">
        <w:rPr>
          <w:sz w:val="30"/>
          <w:szCs w:val="30"/>
          <w:lang w:val="be-BY"/>
        </w:rPr>
        <w:t>ах</w:t>
      </w:r>
      <w:r w:rsidRPr="00C8005A">
        <w:rPr>
          <w:sz w:val="30"/>
          <w:szCs w:val="30"/>
          <w:lang w:val="be-BY"/>
        </w:rPr>
        <w:t xml:space="preserve"> проектов)</w:t>
      </w:r>
      <w:r>
        <w:rPr>
          <w:sz w:val="30"/>
          <w:szCs w:val="30"/>
          <w:lang w:val="be-BY"/>
        </w:rPr>
        <w:t>,</w:t>
      </w:r>
      <w:r w:rsidRPr="00C8005A">
        <w:rPr>
          <w:sz w:val="30"/>
          <w:szCs w:val="30"/>
          <w:lang w:val="be-BY"/>
        </w:rPr>
        <w:t xml:space="preserve"> регламентирующи</w:t>
      </w:r>
      <w:r w:rsidR="006C318A">
        <w:rPr>
          <w:sz w:val="30"/>
          <w:szCs w:val="30"/>
          <w:lang w:val="be-BY"/>
        </w:rPr>
        <w:t>х</w:t>
      </w:r>
      <w:r w:rsidRPr="00C8005A">
        <w:rPr>
          <w:sz w:val="30"/>
          <w:szCs w:val="30"/>
          <w:lang w:val="be-BY"/>
        </w:rPr>
        <w:t xml:space="preserve"> практическую реализацию оборудования техническими средствами и системами охраны </w:t>
      </w:r>
      <w:r w:rsidRPr="00C8005A">
        <w:rPr>
          <w:sz w:val="30"/>
          <w:szCs w:val="30"/>
        </w:rPr>
        <w:t>кассовых узлов, хранилищ ценностей, сейфовых комнат и помещений с особыми условиями доступа;</w:t>
      </w:r>
    </w:p>
    <w:p w:rsidR="001F29E6" w:rsidRPr="001F29E6" w:rsidRDefault="00FD1C01" w:rsidP="000A66D2">
      <w:pPr>
        <w:pStyle w:val="11"/>
        <w:shd w:val="clear" w:color="auto" w:fill="auto"/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C8005A">
        <w:rPr>
          <w:sz w:val="30"/>
          <w:szCs w:val="30"/>
        </w:rPr>
        <w:t>7.4. об организации охраны и обороны объектов Национального банка подразделениями Департамента охраны М</w:t>
      </w:r>
      <w:r>
        <w:rPr>
          <w:sz w:val="30"/>
          <w:szCs w:val="30"/>
        </w:rPr>
        <w:t>инистерства внутренних дел</w:t>
      </w:r>
      <w:r w:rsidRPr="00C8005A">
        <w:rPr>
          <w:sz w:val="30"/>
          <w:szCs w:val="30"/>
        </w:rPr>
        <w:t>, раскрывающие конкретные особенности организации охраны и обороны.</w:t>
      </w:r>
    </w:p>
    <w:p w:rsidR="001F29E6" w:rsidRPr="001F29E6" w:rsidRDefault="001F29E6" w:rsidP="000A66D2">
      <w:pPr>
        <w:spacing w:line="248" w:lineRule="auto"/>
        <w:ind w:firstLine="709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1F29E6">
        <w:rPr>
          <w:rFonts w:ascii="Times New Roman" w:hAnsi="Times New Roman" w:cs="Times New Roman"/>
          <w:bCs/>
          <w:sz w:val="30"/>
          <w:szCs w:val="30"/>
        </w:rPr>
        <w:t>8. Информация о небанковском сегменте финансового рынка, за исключением информации, подлежащей раскрытию в случаях, предусмотренных законодательными актами:</w:t>
      </w:r>
    </w:p>
    <w:p w:rsidR="001F29E6" w:rsidRPr="0043248D" w:rsidRDefault="001F29E6" w:rsidP="000A66D2">
      <w:pPr>
        <w:spacing w:line="248" w:lineRule="auto"/>
        <w:ind w:firstLine="709"/>
        <w:jc w:val="both"/>
        <w:rPr>
          <w:rFonts w:ascii="Times New Roman" w:hAnsi="Times New Roman" w:cs="Times New Roman"/>
          <w:bCs/>
          <w:color w:val="auto"/>
          <w:sz w:val="30"/>
          <w:szCs w:val="30"/>
        </w:rPr>
      </w:pPr>
      <w:r w:rsidRPr="0043248D">
        <w:rPr>
          <w:rFonts w:ascii="Times New Roman" w:hAnsi="Times New Roman" w:cs="Times New Roman"/>
          <w:bCs/>
          <w:color w:val="auto"/>
          <w:sz w:val="30"/>
          <w:szCs w:val="30"/>
        </w:rPr>
        <w:t>8.1. </w:t>
      </w:r>
      <w:r w:rsidR="004844AE" w:rsidRPr="0043248D">
        <w:rPr>
          <w:rFonts w:ascii="Times New Roman" w:hAnsi="Times New Roman" w:cs="Times New Roman"/>
          <w:color w:val="auto"/>
          <w:sz w:val="30"/>
          <w:szCs w:val="30"/>
        </w:rPr>
        <w:t xml:space="preserve">сведения из отчетности и (или) иной информации, получаемой (представляемой) при регулировании деятельности лизинговых организаций, иностранных организаций, осуществляющих в Республике Беларусь лизинговую деятельность через постоянное представительство, </w:t>
      </w:r>
      <w:proofErr w:type="spellStart"/>
      <w:r w:rsidR="004844AE" w:rsidRPr="0043248D">
        <w:rPr>
          <w:rFonts w:ascii="Times New Roman" w:hAnsi="Times New Roman" w:cs="Times New Roman"/>
          <w:color w:val="auto"/>
          <w:sz w:val="30"/>
          <w:szCs w:val="30"/>
        </w:rPr>
        <w:t>микрофинансовых</w:t>
      </w:r>
      <w:proofErr w:type="spellEnd"/>
      <w:r w:rsidR="004844AE" w:rsidRPr="0043248D">
        <w:rPr>
          <w:rFonts w:ascii="Times New Roman" w:hAnsi="Times New Roman" w:cs="Times New Roman"/>
          <w:color w:val="auto"/>
          <w:sz w:val="30"/>
          <w:szCs w:val="30"/>
        </w:rPr>
        <w:t xml:space="preserve"> организаций, юридических лиц, которые в соответствии с законодательными актами вправе осуществлять </w:t>
      </w:r>
      <w:proofErr w:type="spellStart"/>
      <w:r w:rsidR="004844AE" w:rsidRPr="0043248D">
        <w:rPr>
          <w:rFonts w:ascii="Times New Roman" w:hAnsi="Times New Roman" w:cs="Times New Roman"/>
          <w:color w:val="auto"/>
          <w:sz w:val="30"/>
          <w:szCs w:val="30"/>
        </w:rPr>
        <w:t>микрофинансовую</w:t>
      </w:r>
      <w:proofErr w:type="spellEnd"/>
      <w:r w:rsidR="004844AE" w:rsidRPr="0043248D">
        <w:rPr>
          <w:rFonts w:ascii="Times New Roman" w:hAnsi="Times New Roman" w:cs="Times New Roman"/>
          <w:color w:val="auto"/>
          <w:sz w:val="30"/>
          <w:szCs w:val="30"/>
        </w:rPr>
        <w:t xml:space="preserve"> деятельность, </w:t>
      </w:r>
      <w:proofErr w:type="spellStart"/>
      <w:r w:rsidR="004844AE" w:rsidRPr="0043248D">
        <w:rPr>
          <w:rFonts w:ascii="Times New Roman" w:hAnsi="Times New Roman" w:cs="Times New Roman"/>
          <w:color w:val="auto"/>
          <w:sz w:val="30"/>
          <w:szCs w:val="30"/>
        </w:rPr>
        <w:t>форекс</w:t>
      </w:r>
      <w:proofErr w:type="spellEnd"/>
      <w:r w:rsidR="004844AE" w:rsidRPr="0043248D">
        <w:rPr>
          <w:rFonts w:ascii="Times New Roman" w:hAnsi="Times New Roman" w:cs="Times New Roman"/>
          <w:color w:val="auto"/>
          <w:sz w:val="30"/>
          <w:szCs w:val="30"/>
        </w:rPr>
        <w:t xml:space="preserve">-компаний, банков и небанковских кредитно-финансовых организаций при осуществлении деятельности по совершению операций с </w:t>
      </w:r>
      <w:proofErr w:type="spellStart"/>
      <w:r w:rsidR="004844AE" w:rsidRPr="0043248D">
        <w:rPr>
          <w:rFonts w:ascii="Times New Roman" w:hAnsi="Times New Roman" w:cs="Times New Roman"/>
          <w:color w:val="auto"/>
          <w:sz w:val="30"/>
          <w:szCs w:val="30"/>
        </w:rPr>
        <w:t>беспоставочными</w:t>
      </w:r>
      <w:proofErr w:type="spellEnd"/>
      <w:r w:rsidR="004844AE" w:rsidRPr="0043248D">
        <w:rPr>
          <w:rFonts w:ascii="Times New Roman" w:hAnsi="Times New Roman" w:cs="Times New Roman"/>
          <w:color w:val="auto"/>
          <w:sz w:val="30"/>
          <w:szCs w:val="30"/>
        </w:rPr>
        <w:t xml:space="preserve"> внебиржевыми финансовыми инструментами, Национального </w:t>
      </w:r>
      <w:proofErr w:type="spellStart"/>
      <w:r w:rsidR="004844AE" w:rsidRPr="0043248D">
        <w:rPr>
          <w:rFonts w:ascii="Times New Roman" w:hAnsi="Times New Roman" w:cs="Times New Roman"/>
          <w:color w:val="auto"/>
          <w:sz w:val="30"/>
          <w:szCs w:val="30"/>
        </w:rPr>
        <w:t>форекс</w:t>
      </w:r>
      <w:proofErr w:type="spellEnd"/>
      <w:r w:rsidR="004844AE" w:rsidRPr="0043248D">
        <w:rPr>
          <w:rFonts w:ascii="Times New Roman" w:hAnsi="Times New Roman" w:cs="Times New Roman"/>
          <w:color w:val="auto"/>
          <w:sz w:val="30"/>
          <w:szCs w:val="30"/>
        </w:rPr>
        <w:t>-центра, юридических лиц, включенных в реестр юридических лиц, осуществляющих учет векселей;</w:t>
      </w:r>
    </w:p>
    <w:p w:rsidR="001F29E6" w:rsidRPr="001F29E6" w:rsidRDefault="001F29E6" w:rsidP="000A66D2">
      <w:pPr>
        <w:autoSpaceDE w:val="0"/>
        <w:autoSpaceDN w:val="0"/>
        <w:adjustRightInd w:val="0"/>
        <w:spacing w:line="248" w:lineRule="auto"/>
        <w:ind w:firstLine="709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1F29E6">
        <w:rPr>
          <w:rFonts w:ascii="Times New Roman" w:hAnsi="Times New Roman" w:cs="Times New Roman"/>
          <w:bCs/>
          <w:sz w:val="30"/>
          <w:szCs w:val="30"/>
        </w:rPr>
        <w:t>8.3. сведения, полученные в рамках осуществления контроля за соблюдением:</w:t>
      </w:r>
    </w:p>
    <w:p w:rsidR="001F29E6" w:rsidRPr="001F29E6" w:rsidRDefault="001F29E6" w:rsidP="000A66D2">
      <w:pPr>
        <w:autoSpaceDE w:val="0"/>
        <w:autoSpaceDN w:val="0"/>
        <w:adjustRightInd w:val="0"/>
        <w:spacing w:line="248" w:lineRule="auto"/>
        <w:ind w:firstLine="709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1F29E6">
        <w:rPr>
          <w:rFonts w:ascii="Times New Roman" w:hAnsi="Times New Roman" w:cs="Times New Roman"/>
          <w:bCs/>
          <w:sz w:val="30"/>
          <w:szCs w:val="30"/>
        </w:rPr>
        <w:t xml:space="preserve">законодательства о лизинговой деятельности; </w:t>
      </w:r>
    </w:p>
    <w:p w:rsidR="001F29E6" w:rsidRPr="001F29E6" w:rsidRDefault="001F29E6" w:rsidP="000A66D2">
      <w:pPr>
        <w:autoSpaceDE w:val="0"/>
        <w:autoSpaceDN w:val="0"/>
        <w:adjustRightInd w:val="0"/>
        <w:spacing w:line="248" w:lineRule="auto"/>
        <w:ind w:firstLine="709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1F29E6">
        <w:rPr>
          <w:rFonts w:ascii="Times New Roman" w:hAnsi="Times New Roman" w:cs="Times New Roman"/>
          <w:bCs/>
          <w:sz w:val="30"/>
          <w:szCs w:val="30"/>
        </w:rPr>
        <w:t xml:space="preserve">законодательства, регулирующего порядок осуществления </w:t>
      </w:r>
      <w:proofErr w:type="spellStart"/>
      <w:r w:rsidRPr="001F29E6">
        <w:rPr>
          <w:rFonts w:ascii="Times New Roman" w:hAnsi="Times New Roman" w:cs="Times New Roman"/>
          <w:bCs/>
          <w:sz w:val="30"/>
          <w:szCs w:val="30"/>
        </w:rPr>
        <w:t>микрофинансовой</w:t>
      </w:r>
      <w:proofErr w:type="spellEnd"/>
      <w:r w:rsidRPr="001F29E6">
        <w:rPr>
          <w:rFonts w:ascii="Times New Roman" w:hAnsi="Times New Roman" w:cs="Times New Roman"/>
          <w:bCs/>
          <w:sz w:val="30"/>
          <w:szCs w:val="30"/>
        </w:rPr>
        <w:t xml:space="preserve"> деятельности и привлечения денежных средств, </w:t>
      </w:r>
      <w:proofErr w:type="spellStart"/>
      <w:r w:rsidRPr="001F29E6">
        <w:rPr>
          <w:rFonts w:ascii="Times New Roman" w:hAnsi="Times New Roman" w:cs="Times New Roman"/>
          <w:bCs/>
          <w:sz w:val="30"/>
          <w:szCs w:val="30"/>
        </w:rPr>
        <w:t>микрофинансовыми</w:t>
      </w:r>
      <w:proofErr w:type="spellEnd"/>
      <w:r w:rsidRPr="001F29E6">
        <w:rPr>
          <w:rFonts w:ascii="Times New Roman" w:hAnsi="Times New Roman" w:cs="Times New Roman"/>
          <w:bCs/>
          <w:sz w:val="30"/>
          <w:szCs w:val="30"/>
        </w:rPr>
        <w:t xml:space="preserve"> организациями, а также юридическими лицами, которые в соответствии с законодательными актами вправе осуществлять </w:t>
      </w:r>
      <w:proofErr w:type="spellStart"/>
      <w:r w:rsidRPr="001F29E6">
        <w:rPr>
          <w:rFonts w:ascii="Times New Roman" w:hAnsi="Times New Roman" w:cs="Times New Roman"/>
          <w:bCs/>
          <w:sz w:val="30"/>
          <w:szCs w:val="30"/>
        </w:rPr>
        <w:t>микрофинансовую</w:t>
      </w:r>
      <w:proofErr w:type="spellEnd"/>
      <w:r w:rsidRPr="001F29E6">
        <w:rPr>
          <w:rFonts w:ascii="Times New Roman" w:hAnsi="Times New Roman" w:cs="Times New Roman"/>
          <w:bCs/>
          <w:sz w:val="30"/>
          <w:szCs w:val="30"/>
        </w:rPr>
        <w:t xml:space="preserve"> деятельность;</w:t>
      </w:r>
    </w:p>
    <w:p w:rsidR="001F29E6" w:rsidRPr="001F29E6" w:rsidRDefault="001F29E6" w:rsidP="000A66D2">
      <w:pPr>
        <w:pStyle w:val="11"/>
        <w:shd w:val="clear" w:color="auto" w:fill="auto"/>
        <w:tabs>
          <w:tab w:val="left" w:pos="1262"/>
        </w:tabs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1F29E6">
        <w:rPr>
          <w:bCs/>
          <w:sz w:val="30"/>
          <w:szCs w:val="30"/>
        </w:rPr>
        <w:t xml:space="preserve">законодательства, регулирующего порядок и условия осуществления деятельности по совершению инициируемых физическими и юридическими лицами операций с </w:t>
      </w:r>
      <w:proofErr w:type="spellStart"/>
      <w:r w:rsidRPr="001F29E6">
        <w:rPr>
          <w:bCs/>
          <w:sz w:val="30"/>
          <w:szCs w:val="30"/>
        </w:rPr>
        <w:t>беспоставочными</w:t>
      </w:r>
      <w:proofErr w:type="spellEnd"/>
      <w:r w:rsidRPr="001F29E6">
        <w:rPr>
          <w:bCs/>
          <w:sz w:val="30"/>
          <w:szCs w:val="30"/>
        </w:rPr>
        <w:t xml:space="preserve"> внебиржевыми финансовыми инструментами (деятельности на внебиржевом рынке </w:t>
      </w:r>
      <w:proofErr w:type="spellStart"/>
      <w:r w:rsidRPr="001F29E6">
        <w:rPr>
          <w:bCs/>
          <w:sz w:val="30"/>
          <w:szCs w:val="30"/>
        </w:rPr>
        <w:t>Форекс</w:t>
      </w:r>
      <w:proofErr w:type="spellEnd"/>
      <w:r w:rsidRPr="001F29E6">
        <w:rPr>
          <w:bCs/>
          <w:sz w:val="30"/>
          <w:szCs w:val="30"/>
        </w:rPr>
        <w:t>).</w:t>
      </w:r>
    </w:p>
    <w:p w:rsidR="001F29E6" w:rsidRPr="001F29E6" w:rsidRDefault="001F29E6" w:rsidP="000A66D2">
      <w:pPr>
        <w:pStyle w:val="13"/>
        <w:shd w:val="clear" w:color="auto" w:fill="auto"/>
        <w:spacing w:before="0" w:line="248" w:lineRule="auto"/>
        <w:ind w:firstLine="709"/>
        <w:contextualSpacing/>
        <w:rPr>
          <w:b w:val="0"/>
          <w:sz w:val="30"/>
          <w:szCs w:val="30"/>
        </w:rPr>
      </w:pPr>
      <w:bookmarkStart w:id="3" w:name="bookmark2"/>
      <w:r w:rsidRPr="001F29E6">
        <w:rPr>
          <w:b w:val="0"/>
          <w:sz w:val="30"/>
          <w:szCs w:val="30"/>
        </w:rPr>
        <w:t>9. Сведения об эмиссионно-кассовой деятельности</w:t>
      </w:r>
      <w:bookmarkEnd w:id="3"/>
      <w:r w:rsidRPr="001F29E6">
        <w:rPr>
          <w:b w:val="0"/>
          <w:sz w:val="30"/>
          <w:szCs w:val="30"/>
        </w:rPr>
        <w:t>:</w:t>
      </w:r>
    </w:p>
    <w:p w:rsidR="001F29E6" w:rsidRPr="0043248D" w:rsidRDefault="001F29E6" w:rsidP="000A66D2">
      <w:pPr>
        <w:pStyle w:val="11"/>
        <w:shd w:val="clear" w:color="auto" w:fill="auto"/>
        <w:tabs>
          <w:tab w:val="left" w:pos="1262"/>
        </w:tabs>
        <w:spacing w:line="248" w:lineRule="auto"/>
        <w:ind w:firstLine="709"/>
        <w:contextualSpacing/>
        <w:jc w:val="both"/>
        <w:rPr>
          <w:bCs/>
          <w:color w:val="auto"/>
          <w:sz w:val="30"/>
          <w:szCs w:val="30"/>
        </w:rPr>
      </w:pPr>
      <w:r w:rsidRPr="001F29E6">
        <w:rPr>
          <w:bCs/>
          <w:sz w:val="30"/>
          <w:szCs w:val="30"/>
        </w:rPr>
        <w:t xml:space="preserve">9.1. сведения об эскизных проектах, номинале (достоинстве), изображении, степени и элементах защиты, других характеристиках наличных денежных средств Республики Беларусь нового образца, эмитируемых Национальным банком, за исключением памятных банкнот (монет), слитковых (инвестиционных) монет, а также сведения об их </w:t>
      </w:r>
      <w:r w:rsidRPr="0043248D">
        <w:rPr>
          <w:bCs/>
          <w:color w:val="auto"/>
          <w:sz w:val="30"/>
          <w:szCs w:val="30"/>
        </w:rPr>
        <w:t>производителях до официального опубликования в печати;</w:t>
      </w:r>
    </w:p>
    <w:p w:rsidR="001F29E6" w:rsidRPr="0043248D" w:rsidRDefault="001F29E6" w:rsidP="000A66D2">
      <w:pPr>
        <w:pStyle w:val="11"/>
        <w:shd w:val="clear" w:color="auto" w:fill="auto"/>
        <w:tabs>
          <w:tab w:val="left" w:pos="1262"/>
        </w:tabs>
        <w:spacing w:line="248" w:lineRule="auto"/>
        <w:ind w:firstLine="709"/>
        <w:contextualSpacing/>
        <w:jc w:val="both"/>
        <w:rPr>
          <w:bCs/>
          <w:color w:val="auto"/>
          <w:sz w:val="30"/>
          <w:szCs w:val="30"/>
        </w:rPr>
      </w:pPr>
      <w:r w:rsidRPr="0043248D">
        <w:rPr>
          <w:bCs/>
          <w:color w:val="auto"/>
          <w:sz w:val="30"/>
          <w:szCs w:val="30"/>
        </w:rPr>
        <w:t>9.2. </w:t>
      </w:r>
      <w:r w:rsidR="00037DA4" w:rsidRPr="0043248D">
        <w:rPr>
          <w:color w:val="auto"/>
        </w:rPr>
        <w:t>сведения о расчете потребности экономики в банкнотах и монетах (за исключением памятных банкнот (монет) и слитковых (инвестиционных) монет) и предложения об изменении номинального строения банкнот и монет обращении</w:t>
      </w:r>
      <w:r w:rsidRPr="0043248D">
        <w:rPr>
          <w:bCs/>
          <w:color w:val="auto"/>
          <w:sz w:val="30"/>
          <w:szCs w:val="30"/>
        </w:rPr>
        <w:t>;</w:t>
      </w:r>
    </w:p>
    <w:p w:rsidR="001F29E6" w:rsidRPr="0043248D" w:rsidRDefault="001F29E6" w:rsidP="000A66D2">
      <w:pPr>
        <w:pStyle w:val="11"/>
        <w:shd w:val="clear" w:color="auto" w:fill="auto"/>
        <w:tabs>
          <w:tab w:val="left" w:pos="1262"/>
        </w:tabs>
        <w:spacing w:line="248" w:lineRule="auto"/>
        <w:ind w:firstLine="709"/>
        <w:contextualSpacing/>
        <w:jc w:val="both"/>
        <w:rPr>
          <w:bCs/>
          <w:color w:val="auto"/>
          <w:sz w:val="30"/>
          <w:szCs w:val="30"/>
        </w:rPr>
      </w:pPr>
      <w:r w:rsidRPr="0043248D">
        <w:rPr>
          <w:bCs/>
          <w:color w:val="auto"/>
          <w:sz w:val="30"/>
          <w:szCs w:val="30"/>
        </w:rPr>
        <w:t>9.3. </w:t>
      </w:r>
      <w:r w:rsidR="00037DA4" w:rsidRPr="0043248D">
        <w:rPr>
          <w:color w:val="auto"/>
        </w:rPr>
        <w:t>сведения об объемах изготовления банкнот и монет (за исключением памятных банкнот (монет) и слитковых (инвестиционных) монет)</w:t>
      </w:r>
      <w:r w:rsidRPr="0043248D">
        <w:rPr>
          <w:bCs/>
          <w:color w:val="auto"/>
          <w:sz w:val="30"/>
          <w:szCs w:val="30"/>
        </w:rPr>
        <w:t>;</w:t>
      </w:r>
      <w:r w:rsidR="00037DA4" w:rsidRPr="0043248D">
        <w:rPr>
          <w:bCs/>
          <w:color w:val="auto"/>
          <w:sz w:val="30"/>
          <w:szCs w:val="30"/>
        </w:rPr>
        <w:t xml:space="preserve"> </w:t>
      </w:r>
    </w:p>
    <w:p w:rsidR="001F29E6" w:rsidRPr="001F29E6" w:rsidRDefault="001F29E6" w:rsidP="000A66D2">
      <w:pPr>
        <w:pStyle w:val="11"/>
        <w:shd w:val="clear" w:color="auto" w:fill="auto"/>
        <w:tabs>
          <w:tab w:val="left" w:pos="1416"/>
        </w:tabs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1F29E6">
        <w:rPr>
          <w:bCs/>
          <w:sz w:val="30"/>
          <w:szCs w:val="30"/>
        </w:rPr>
        <w:t>9.4. сведения о размерах запасов и местах хранения наличных денежных средств в белорусских рублях (за исключением памятных банкнот (монет) и слитковых (инвестиционных) монет) и иностранной валюте (далее – денежной наличности в белорусских рублях и иностранной валюте), драгоценных металлов и камней, а также количестве ценностей (ценных бумаг, бланков ценных бумаг и документов с определенной степенью защиты), находящихся на хранении в Центральном хранилище, а также в других банках в случаях, установленных Национальным банком;</w:t>
      </w:r>
    </w:p>
    <w:p w:rsidR="001F29E6" w:rsidRPr="00CD4AF1" w:rsidRDefault="001F29E6" w:rsidP="000A66D2">
      <w:pPr>
        <w:pStyle w:val="11"/>
        <w:shd w:val="clear" w:color="auto" w:fill="auto"/>
        <w:tabs>
          <w:tab w:val="left" w:pos="1460"/>
        </w:tabs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bookmarkStart w:id="4" w:name="_Hlk40996834"/>
      <w:r w:rsidRPr="00CD4AF1">
        <w:rPr>
          <w:bCs/>
          <w:sz w:val="30"/>
          <w:szCs w:val="30"/>
        </w:rPr>
        <w:t>9.5. сведения о движении денежной наличности:</w:t>
      </w:r>
    </w:p>
    <w:p w:rsidR="001F29E6" w:rsidRPr="006C2EB1" w:rsidRDefault="001F29E6" w:rsidP="000A66D2">
      <w:pPr>
        <w:pStyle w:val="11"/>
        <w:shd w:val="clear" w:color="auto" w:fill="auto"/>
        <w:tabs>
          <w:tab w:val="left" w:pos="1460"/>
        </w:tabs>
        <w:spacing w:line="248" w:lineRule="auto"/>
        <w:ind w:firstLine="709"/>
        <w:contextualSpacing/>
        <w:jc w:val="both"/>
        <w:rPr>
          <w:bCs/>
          <w:strike/>
          <w:sz w:val="30"/>
          <w:szCs w:val="30"/>
        </w:rPr>
      </w:pPr>
      <w:r w:rsidRPr="00CD4AF1">
        <w:rPr>
          <w:bCs/>
          <w:sz w:val="30"/>
          <w:szCs w:val="30"/>
        </w:rPr>
        <w:t>распоряжения на перечисление денежной наличности в белорусских рублях с резервного фонда банкнот и монет Национального банка</w:t>
      </w:r>
      <w:r w:rsidR="0043248D" w:rsidRPr="0043248D">
        <w:rPr>
          <w:bCs/>
          <w:sz w:val="30"/>
          <w:szCs w:val="30"/>
        </w:rPr>
        <w:t>;</w:t>
      </w:r>
    </w:p>
    <w:p w:rsidR="008469D3" w:rsidRPr="00CD4AF1" w:rsidRDefault="008469D3" w:rsidP="000A66D2">
      <w:pPr>
        <w:pStyle w:val="11"/>
        <w:shd w:val="clear" w:color="auto" w:fill="auto"/>
        <w:tabs>
          <w:tab w:val="left" w:pos="1460"/>
        </w:tabs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43248D">
        <w:rPr>
          <w:sz w:val="30"/>
          <w:szCs w:val="30"/>
        </w:rPr>
        <w:t xml:space="preserve">распоряжения на прием денежной наличности в белорусских рублях </w:t>
      </w:r>
      <w:r w:rsidRPr="0043248D">
        <w:rPr>
          <w:color w:val="auto"/>
          <w:sz w:val="30"/>
          <w:szCs w:val="30"/>
        </w:rPr>
        <w:t>от предприятий-изготовителей, на выдачу</w:t>
      </w:r>
      <w:r w:rsidR="00834731" w:rsidRPr="0043248D">
        <w:rPr>
          <w:color w:val="auto"/>
          <w:sz w:val="30"/>
          <w:szCs w:val="30"/>
        </w:rPr>
        <w:t>, перевозку</w:t>
      </w:r>
      <w:r w:rsidRPr="0043248D">
        <w:rPr>
          <w:color w:val="auto"/>
          <w:sz w:val="30"/>
          <w:szCs w:val="30"/>
        </w:rPr>
        <w:t xml:space="preserve"> денежной наличности </w:t>
      </w:r>
      <w:r w:rsidRPr="0043248D">
        <w:rPr>
          <w:sz w:val="30"/>
          <w:szCs w:val="30"/>
        </w:rPr>
        <w:t>в белорусских рублях банкам и небанковским кредитно-финансовым организациям, на прием денежной наличности в белорусских рублях от банков и небанковских кредитно-финансовых организаций</w:t>
      </w:r>
      <w:r w:rsidRPr="0043248D">
        <w:rPr>
          <w:bCs/>
          <w:sz w:val="30"/>
          <w:szCs w:val="30"/>
        </w:rPr>
        <w:t>;</w:t>
      </w:r>
    </w:p>
    <w:p w:rsidR="001F29E6" w:rsidRPr="00CD4AF1" w:rsidRDefault="001F29E6" w:rsidP="000A66D2">
      <w:pPr>
        <w:pStyle w:val="11"/>
        <w:shd w:val="clear" w:color="auto" w:fill="auto"/>
        <w:tabs>
          <w:tab w:val="left" w:pos="1460"/>
        </w:tabs>
        <w:spacing w:line="248" w:lineRule="auto"/>
        <w:ind w:firstLine="709"/>
        <w:contextualSpacing/>
        <w:jc w:val="both"/>
        <w:rPr>
          <w:bCs/>
          <w:sz w:val="30"/>
          <w:szCs w:val="30"/>
        </w:rPr>
      </w:pPr>
      <w:r w:rsidRPr="00CD4AF1">
        <w:rPr>
          <w:bCs/>
          <w:sz w:val="30"/>
          <w:szCs w:val="30"/>
        </w:rPr>
        <w:t xml:space="preserve">распоряжения о приеме и выдаче денежной наличности Национального банка структурным и от структурных подразделений </w:t>
      </w:r>
      <w:r w:rsidR="008943AF" w:rsidRPr="0043248D">
        <w:rPr>
          <w:bCs/>
          <w:color w:val="auto"/>
          <w:sz w:val="30"/>
          <w:szCs w:val="30"/>
        </w:rPr>
        <w:t xml:space="preserve">открытого акционерного </w:t>
      </w:r>
      <w:proofErr w:type="gramStart"/>
      <w:r w:rsidR="008943AF" w:rsidRPr="0043248D">
        <w:rPr>
          <w:bCs/>
          <w:color w:val="auto"/>
          <w:sz w:val="30"/>
          <w:szCs w:val="30"/>
        </w:rPr>
        <w:t xml:space="preserve">общества </w:t>
      </w:r>
      <w:r w:rsidRPr="0043248D">
        <w:rPr>
          <w:bCs/>
          <w:color w:val="auto"/>
          <w:sz w:val="30"/>
          <w:szCs w:val="30"/>
        </w:rPr>
        <w:t>”Н</w:t>
      </w:r>
      <w:r w:rsidR="008F7953" w:rsidRPr="0043248D">
        <w:rPr>
          <w:bCs/>
          <w:color w:val="auto"/>
          <w:sz w:val="30"/>
          <w:szCs w:val="30"/>
        </w:rPr>
        <w:t>ебанковская</w:t>
      </w:r>
      <w:proofErr w:type="gramEnd"/>
      <w:r w:rsidR="008F7953" w:rsidRPr="0043248D">
        <w:rPr>
          <w:bCs/>
          <w:color w:val="auto"/>
          <w:sz w:val="30"/>
          <w:szCs w:val="30"/>
        </w:rPr>
        <w:t xml:space="preserve"> кредитно-финансовая организация </w:t>
      </w:r>
      <w:r w:rsidRPr="0043248D">
        <w:rPr>
          <w:bCs/>
          <w:color w:val="auto"/>
          <w:sz w:val="30"/>
          <w:szCs w:val="30"/>
        </w:rPr>
        <w:t>”</w:t>
      </w:r>
      <w:proofErr w:type="spellStart"/>
      <w:r w:rsidRPr="0043248D">
        <w:rPr>
          <w:bCs/>
          <w:color w:val="auto"/>
          <w:sz w:val="30"/>
          <w:szCs w:val="30"/>
        </w:rPr>
        <w:t>Белинкасгрупп</w:t>
      </w:r>
      <w:proofErr w:type="spellEnd"/>
      <w:r w:rsidRPr="0043248D">
        <w:rPr>
          <w:bCs/>
          <w:color w:val="auto"/>
          <w:sz w:val="30"/>
          <w:szCs w:val="30"/>
        </w:rPr>
        <w:t>“;</w:t>
      </w:r>
    </w:p>
    <w:bookmarkEnd w:id="4"/>
    <w:p w:rsidR="001F29E6" w:rsidRPr="0043248D" w:rsidRDefault="008469D3" w:rsidP="000A66D2">
      <w:pPr>
        <w:pStyle w:val="11"/>
        <w:shd w:val="clear" w:color="auto" w:fill="auto"/>
        <w:spacing w:line="248" w:lineRule="auto"/>
        <w:ind w:firstLine="709"/>
        <w:contextualSpacing/>
        <w:jc w:val="both"/>
        <w:rPr>
          <w:bCs/>
          <w:color w:val="auto"/>
          <w:sz w:val="30"/>
          <w:szCs w:val="30"/>
        </w:rPr>
      </w:pPr>
      <w:r w:rsidRPr="0043248D">
        <w:rPr>
          <w:sz w:val="30"/>
          <w:szCs w:val="30"/>
        </w:rPr>
        <w:t xml:space="preserve">подтверждения о получении денежной наличности в белорусских </w:t>
      </w:r>
      <w:r w:rsidRPr="0043248D">
        <w:rPr>
          <w:color w:val="auto"/>
          <w:sz w:val="30"/>
          <w:szCs w:val="30"/>
        </w:rPr>
        <w:t>рублях от предприятий-изготовителей</w:t>
      </w:r>
      <w:r w:rsidR="001F29E6" w:rsidRPr="0043248D">
        <w:rPr>
          <w:bCs/>
          <w:color w:val="auto"/>
          <w:sz w:val="30"/>
          <w:szCs w:val="30"/>
        </w:rPr>
        <w:t>.</w:t>
      </w:r>
    </w:p>
    <w:p w:rsidR="005D7B48" w:rsidRPr="0043248D" w:rsidRDefault="005D7B48" w:rsidP="000A66D2">
      <w:pPr>
        <w:spacing w:line="248" w:lineRule="auto"/>
        <w:ind w:firstLine="709"/>
        <w:jc w:val="both"/>
        <w:rPr>
          <w:rFonts w:ascii="Times New Roman" w:hAnsi="Times New Roman" w:cs="Times New Roman"/>
          <w:bCs/>
          <w:color w:val="auto"/>
          <w:sz w:val="30"/>
          <w:szCs w:val="30"/>
        </w:rPr>
      </w:pPr>
      <w:r w:rsidRPr="0043248D">
        <w:rPr>
          <w:rFonts w:ascii="Times New Roman" w:hAnsi="Times New Roman" w:cs="Times New Roman"/>
          <w:bCs/>
          <w:color w:val="auto"/>
          <w:sz w:val="30"/>
          <w:szCs w:val="30"/>
        </w:rPr>
        <w:t>10. Информация о рейтинговой деятельности, в том числе:</w:t>
      </w:r>
    </w:p>
    <w:p w:rsidR="005D7B48" w:rsidRPr="0043248D" w:rsidRDefault="005D7B48" w:rsidP="000A66D2">
      <w:pPr>
        <w:spacing w:line="248" w:lineRule="auto"/>
        <w:ind w:firstLine="709"/>
        <w:jc w:val="both"/>
        <w:rPr>
          <w:rFonts w:ascii="Times New Roman" w:hAnsi="Times New Roman" w:cs="Times New Roman"/>
          <w:bCs/>
          <w:color w:val="auto"/>
          <w:sz w:val="30"/>
          <w:szCs w:val="30"/>
        </w:rPr>
      </w:pPr>
      <w:r w:rsidRPr="0043248D">
        <w:rPr>
          <w:rFonts w:ascii="Times New Roman" w:hAnsi="Times New Roman" w:cs="Times New Roman"/>
          <w:bCs/>
          <w:color w:val="auto"/>
          <w:sz w:val="30"/>
          <w:szCs w:val="30"/>
        </w:rPr>
        <w:t>10.1.</w:t>
      </w:r>
      <w:r w:rsidR="000A66D2">
        <w:rPr>
          <w:rFonts w:ascii="Times New Roman" w:hAnsi="Times New Roman" w:cs="Times New Roman"/>
          <w:bCs/>
          <w:color w:val="auto"/>
          <w:sz w:val="30"/>
          <w:szCs w:val="30"/>
        </w:rPr>
        <w:t> </w:t>
      </w:r>
      <w:r w:rsidRPr="0043248D">
        <w:rPr>
          <w:rFonts w:ascii="Times New Roman" w:hAnsi="Times New Roman" w:cs="Times New Roman"/>
          <w:bCs/>
          <w:color w:val="auto"/>
          <w:sz w:val="30"/>
          <w:szCs w:val="30"/>
        </w:rPr>
        <w:t>сведения из отчетности и ин</w:t>
      </w:r>
      <w:r w:rsidR="006C318A">
        <w:rPr>
          <w:rFonts w:ascii="Times New Roman" w:hAnsi="Times New Roman" w:cs="Times New Roman"/>
          <w:bCs/>
          <w:color w:val="auto"/>
          <w:sz w:val="30"/>
          <w:szCs w:val="30"/>
        </w:rPr>
        <w:t>ая</w:t>
      </w:r>
      <w:r w:rsidRPr="0043248D">
        <w:rPr>
          <w:rFonts w:ascii="Times New Roman" w:hAnsi="Times New Roman" w:cs="Times New Roman"/>
          <w:bCs/>
          <w:color w:val="auto"/>
          <w:sz w:val="30"/>
          <w:szCs w:val="30"/>
        </w:rPr>
        <w:t xml:space="preserve"> информаци</w:t>
      </w:r>
      <w:r w:rsidR="006C318A">
        <w:rPr>
          <w:rFonts w:ascii="Times New Roman" w:hAnsi="Times New Roman" w:cs="Times New Roman"/>
          <w:bCs/>
          <w:color w:val="auto"/>
          <w:sz w:val="30"/>
          <w:szCs w:val="30"/>
        </w:rPr>
        <w:t>я</w:t>
      </w:r>
      <w:r w:rsidRPr="0043248D">
        <w:rPr>
          <w:rFonts w:ascii="Times New Roman" w:hAnsi="Times New Roman" w:cs="Times New Roman"/>
          <w:bCs/>
          <w:color w:val="auto"/>
          <w:sz w:val="30"/>
          <w:szCs w:val="30"/>
        </w:rPr>
        <w:t xml:space="preserve"> в сфере осуществления рейтинговой деятельности, за исключением сведений, подлежащ</w:t>
      </w:r>
      <w:r w:rsidR="006C318A">
        <w:rPr>
          <w:rFonts w:ascii="Times New Roman" w:hAnsi="Times New Roman" w:cs="Times New Roman"/>
          <w:bCs/>
          <w:color w:val="auto"/>
          <w:sz w:val="30"/>
          <w:szCs w:val="30"/>
        </w:rPr>
        <w:t>их</w:t>
      </w:r>
      <w:r w:rsidRPr="0043248D">
        <w:rPr>
          <w:rFonts w:ascii="Times New Roman" w:hAnsi="Times New Roman" w:cs="Times New Roman"/>
          <w:bCs/>
          <w:color w:val="auto"/>
          <w:sz w:val="30"/>
          <w:szCs w:val="30"/>
        </w:rPr>
        <w:t xml:space="preserve"> раскрытию в соответствии с законодательством; </w:t>
      </w:r>
    </w:p>
    <w:p w:rsidR="005D7B48" w:rsidRPr="0043248D" w:rsidRDefault="005D7B48" w:rsidP="000A66D2">
      <w:pPr>
        <w:spacing w:line="248" w:lineRule="auto"/>
        <w:ind w:firstLine="709"/>
        <w:jc w:val="both"/>
        <w:rPr>
          <w:rFonts w:ascii="Times New Roman" w:hAnsi="Times New Roman" w:cs="Times New Roman"/>
          <w:bCs/>
          <w:color w:val="auto"/>
          <w:sz w:val="30"/>
          <w:szCs w:val="30"/>
        </w:rPr>
      </w:pPr>
      <w:r w:rsidRPr="0043248D">
        <w:rPr>
          <w:rFonts w:ascii="Times New Roman" w:hAnsi="Times New Roman" w:cs="Times New Roman"/>
          <w:bCs/>
          <w:color w:val="auto"/>
          <w:sz w:val="30"/>
          <w:szCs w:val="30"/>
        </w:rPr>
        <w:t>10.2. сведения из реестра рейтинговых агентств, за исключением сведений, размещенных на официальном сайте Национального банка в глобальной компьютерной сети Интернет;</w:t>
      </w:r>
    </w:p>
    <w:p w:rsidR="005D7B48" w:rsidRPr="0043248D" w:rsidRDefault="005D7B48" w:rsidP="000A66D2">
      <w:pPr>
        <w:pStyle w:val="11"/>
        <w:shd w:val="clear" w:color="auto" w:fill="auto"/>
        <w:spacing w:line="248" w:lineRule="auto"/>
        <w:ind w:firstLine="709"/>
        <w:contextualSpacing/>
        <w:jc w:val="both"/>
        <w:rPr>
          <w:bCs/>
          <w:color w:val="auto"/>
          <w:sz w:val="30"/>
          <w:szCs w:val="30"/>
        </w:rPr>
      </w:pPr>
      <w:r w:rsidRPr="0043248D">
        <w:rPr>
          <w:bCs/>
          <w:color w:val="auto"/>
          <w:sz w:val="30"/>
          <w:szCs w:val="30"/>
        </w:rPr>
        <w:t>10.3. сведения, полученные в рамках осуществления контроля за соблюдением рейтинговым агентством законодательства о рейтинговой деятельности.</w:t>
      </w:r>
    </w:p>
    <w:p w:rsidR="00D66788" w:rsidRPr="0043248D" w:rsidRDefault="00D66788" w:rsidP="000A66D2">
      <w:pPr>
        <w:pStyle w:val="11"/>
        <w:shd w:val="clear" w:color="auto" w:fill="auto"/>
        <w:spacing w:line="248" w:lineRule="auto"/>
        <w:ind w:firstLine="709"/>
        <w:contextualSpacing/>
        <w:jc w:val="both"/>
        <w:rPr>
          <w:bCs/>
          <w:color w:val="auto"/>
          <w:sz w:val="30"/>
          <w:szCs w:val="30"/>
        </w:rPr>
      </w:pPr>
      <w:r w:rsidRPr="0043248D">
        <w:rPr>
          <w:bCs/>
          <w:color w:val="auto"/>
          <w:sz w:val="30"/>
          <w:szCs w:val="30"/>
        </w:rPr>
        <w:t>1</w:t>
      </w:r>
      <w:r w:rsidR="005D7B48" w:rsidRPr="0043248D">
        <w:rPr>
          <w:bCs/>
          <w:color w:val="auto"/>
          <w:sz w:val="30"/>
          <w:szCs w:val="30"/>
        </w:rPr>
        <w:t>1</w:t>
      </w:r>
      <w:r w:rsidRPr="0043248D">
        <w:rPr>
          <w:bCs/>
          <w:color w:val="auto"/>
          <w:sz w:val="30"/>
          <w:szCs w:val="30"/>
        </w:rPr>
        <w:t>. Информация об организации и обеспечении защиты государственных секретов, не раскрывающая сведения о системе правовых, организационных, технических и иных мер защиты государственных секретов.</w:t>
      </w:r>
    </w:p>
    <w:p w:rsidR="00E3736D" w:rsidRPr="001F29E6" w:rsidRDefault="00E3736D" w:rsidP="001F29E6">
      <w:pPr>
        <w:pStyle w:val="11"/>
        <w:shd w:val="clear" w:color="auto" w:fill="auto"/>
        <w:tabs>
          <w:tab w:val="left" w:pos="1258"/>
        </w:tabs>
        <w:spacing w:line="240" w:lineRule="auto"/>
        <w:ind w:firstLine="709"/>
        <w:contextualSpacing/>
        <w:jc w:val="both"/>
        <w:rPr>
          <w:bCs/>
          <w:sz w:val="30"/>
          <w:szCs w:val="30"/>
        </w:rPr>
      </w:pPr>
    </w:p>
    <w:p w:rsidR="001F29E6" w:rsidRPr="001F29E6" w:rsidRDefault="001F29E6" w:rsidP="001F29E6">
      <w:pPr>
        <w:pStyle w:val="11"/>
        <w:shd w:val="clear" w:color="auto" w:fill="auto"/>
        <w:tabs>
          <w:tab w:val="left" w:pos="1258"/>
        </w:tabs>
        <w:spacing w:line="240" w:lineRule="auto"/>
        <w:ind w:firstLine="709"/>
        <w:contextualSpacing/>
        <w:jc w:val="both"/>
        <w:rPr>
          <w:bCs/>
          <w:sz w:val="30"/>
          <w:szCs w:val="30"/>
        </w:rPr>
      </w:pPr>
    </w:p>
    <w:p w:rsidR="001F29E6" w:rsidRPr="001F29E6" w:rsidRDefault="001F29E6" w:rsidP="000A66D2">
      <w:pPr>
        <w:tabs>
          <w:tab w:val="left" w:pos="7088"/>
        </w:tabs>
        <w:spacing w:after="120" w:line="280" w:lineRule="exact"/>
        <w:rPr>
          <w:rFonts w:ascii="Times New Roman" w:hAnsi="Times New Roman" w:cs="Times New Roman"/>
          <w:bCs/>
          <w:sz w:val="30"/>
          <w:szCs w:val="30"/>
        </w:rPr>
      </w:pPr>
      <w:r w:rsidRPr="001F29E6">
        <w:rPr>
          <w:rFonts w:ascii="Times New Roman" w:hAnsi="Times New Roman" w:cs="Times New Roman"/>
          <w:bCs/>
          <w:sz w:val="30"/>
          <w:szCs w:val="30"/>
        </w:rPr>
        <w:t>СОГЛАСОВАНО</w:t>
      </w:r>
    </w:p>
    <w:p w:rsidR="001F29E6" w:rsidRPr="001F29E6" w:rsidRDefault="001F29E6" w:rsidP="001F29E6">
      <w:pPr>
        <w:tabs>
          <w:tab w:val="left" w:pos="7088"/>
        </w:tabs>
        <w:spacing w:line="280" w:lineRule="exact"/>
        <w:rPr>
          <w:rFonts w:ascii="Times New Roman" w:hAnsi="Times New Roman" w:cs="Times New Roman"/>
          <w:bCs/>
          <w:sz w:val="30"/>
          <w:szCs w:val="30"/>
        </w:rPr>
      </w:pPr>
      <w:r w:rsidRPr="001F29E6">
        <w:rPr>
          <w:rFonts w:ascii="Times New Roman" w:hAnsi="Times New Roman" w:cs="Times New Roman"/>
          <w:bCs/>
          <w:sz w:val="30"/>
          <w:szCs w:val="30"/>
        </w:rPr>
        <w:t>Протокол заседания</w:t>
      </w:r>
    </w:p>
    <w:p w:rsidR="001F29E6" w:rsidRPr="001F29E6" w:rsidRDefault="001F29E6" w:rsidP="001F29E6">
      <w:pPr>
        <w:tabs>
          <w:tab w:val="left" w:pos="7088"/>
        </w:tabs>
        <w:spacing w:line="280" w:lineRule="exact"/>
        <w:rPr>
          <w:rFonts w:ascii="Times New Roman" w:hAnsi="Times New Roman" w:cs="Times New Roman"/>
          <w:bCs/>
          <w:sz w:val="30"/>
          <w:szCs w:val="30"/>
        </w:rPr>
      </w:pPr>
      <w:r w:rsidRPr="001F29E6">
        <w:rPr>
          <w:rFonts w:ascii="Times New Roman" w:hAnsi="Times New Roman" w:cs="Times New Roman"/>
          <w:bCs/>
          <w:sz w:val="30"/>
          <w:szCs w:val="30"/>
        </w:rPr>
        <w:t xml:space="preserve">комиссии по формированию </w:t>
      </w:r>
    </w:p>
    <w:p w:rsidR="001F29E6" w:rsidRPr="001F29E6" w:rsidRDefault="001F29E6" w:rsidP="001F29E6">
      <w:pPr>
        <w:tabs>
          <w:tab w:val="left" w:pos="7088"/>
        </w:tabs>
        <w:spacing w:line="280" w:lineRule="exact"/>
        <w:rPr>
          <w:rFonts w:ascii="Times New Roman" w:hAnsi="Times New Roman" w:cs="Times New Roman"/>
          <w:bCs/>
          <w:sz w:val="30"/>
          <w:szCs w:val="30"/>
        </w:rPr>
      </w:pPr>
      <w:r w:rsidRPr="001F29E6">
        <w:rPr>
          <w:rFonts w:ascii="Times New Roman" w:hAnsi="Times New Roman" w:cs="Times New Roman"/>
          <w:bCs/>
          <w:sz w:val="30"/>
          <w:szCs w:val="30"/>
        </w:rPr>
        <w:t xml:space="preserve">перечня сведений Национального </w:t>
      </w:r>
    </w:p>
    <w:p w:rsidR="001F29E6" w:rsidRPr="001F29E6" w:rsidRDefault="001F29E6" w:rsidP="001F29E6">
      <w:pPr>
        <w:tabs>
          <w:tab w:val="left" w:pos="7088"/>
        </w:tabs>
        <w:spacing w:line="280" w:lineRule="exact"/>
        <w:rPr>
          <w:rFonts w:ascii="Times New Roman" w:hAnsi="Times New Roman" w:cs="Times New Roman"/>
          <w:bCs/>
          <w:sz w:val="30"/>
          <w:szCs w:val="30"/>
        </w:rPr>
      </w:pPr>
      <w:r w:rsidRPr="001F29E6">
        <w:rPr>
          <w:rFonts w:ascii="Times New Roman" w:hAnsi="Times New Roman" w:cs="Times New Roman"/>
          <w:bCs/>
          <w:sz w:val="30"/>
          <w:szCs w:val="30"/>
        </w:rPr>
        <w:t xml:space="preserve">банка, относящихся к служебной </w:t>
      </w:r>
    </w:p>
    <w:p w:rsidR="001F29E6" w:rsidRPr="001F29E6" w:rsidRDefault="001F29E6" w:rsidP="001F29E6">
      <w:pPr>
        <w:tabs>
          <w:tab w:val="left" w:pos="7088"/>
        </w:tabs>
        <w:spacing w:line="280" w:lineRule="exact"/>
        <w:rPr>
          <w:rFonts w:ascii="Times New Roman" w:hAnsi="Times New Roman" w:cs="Times New Roman"/>
          <w:bCs/>
          <w:sz w:val="30"/>
          <w:szCs w:val="30"/>
        </w:rPr>
      </w:pPr>
      <w:r w:rsidRPr="001F29E6">
        <w:rPr>
          <w:rFonts w:ascii="Times New Roman" w:hAnsi="Times New Roman" w:cs="Times New Roman"/>
          <w:bCs/>
          <w:sz w:val="30"/>
          <w:szCs w:val="30"/>
        </w:rPr>
        <w:t xml:space="preserve">информации ограниченного </w:t>
      </w:r>
    </w:p>
    <w:p w:rsidR="001F29E6" w:rsidRPr="001F29E6" w:rsidRDefault="001F29E6" w:rsidP="000A66D2">
      <w:pPr>
        <w:tabs>
          <w:tab w:val="left" w:pos="7088"/>
        </w:tabs>
        <w:spacing w:after="120" w:line="280" w:lineRule="exact"/>
        <w:rPr>
          <w:rFonts w:ascii="Times New Roman" w:hAnsi="Times New Roman" w:cs="Times New Roman"/>
          <w:bCs/>
          <w:sz w:val="30"/>
          <w:szCs w:val="30"/>
        </w:rPr>
      </w:pPr>
      <w:r w:rsidRPr="001F29E6">
        <w:rPr>
          <w:rFonts w:ascii="Times New Roman" w:hAnsi="Times New Roman" w:cs="Times New Roman"/>
          <w:bCs/>
          <w:sz w:val="30"/>
          <w:szCs w:val="30"/>
        </w:rPr>
        <w:t>распространения</w:t>
      </w:r>
    </w:p>
    <w:p w:rsidR="00F62FF6" w:rsidRPr="001F29E6" w:rsidRDefault="00E37250" w:rsidP="001F29E6">
      <w:pPr>
        <w:pStyle w:val="20"/>
        <w:shd w:val="clear" w:color="auto" w:fill="auto"/>
        <w:tabs>
          <w:tab w:val="left" w:pos="1042"/>
        </w:tabs>
        <w:spacing w:before="0" w:after="0" w:line="240" w:lineRule="auto"/>
        <w:ind w:firstLine="0"/>
        <w:contextualSpacing/>
        <w:rPr>
          <w:b w:val="0"/>
          <w:sz w:val="30"/>
          <w:szCs w:val="30"/>
          <w:lang w:val="en-US"/>
        </w:rPr>
      </w:pPr>
      <w:r>
        <w:rPr>
          <w:b w:val="0"/>
          <w:sz w:val="30"/>
          <w:szCs w:val="30"/>
        </w:rPr>
        <w:t>03</w:t>
      </w:r>
      <w:r w:rsidR="001F29E6" w:rsidRPr="001F29E6">
        <w:rPr>
          <w:b w:val="0"/>
          <w:sz w:val="30"/>
          <w:szCs w:val="30"/>
        </w:rPr>
        <w:t>.</w:t>
      </w:r>
      <w:r w:rsidR="001F29E6" w:rsidRPr="001F29E6">
        <w:rPr>
          <w:b w:val="0"/>
          <w:sz w:val="30"/>
          <w:szCs w:val="30"/>
          <w:lang w:val="en-US"/>
        </w:rPr>
        <w:t>0</w:t>
      </w:r>
      <w:r w:rsidR="00D05A63">
        <w:rPr>
          <w:b w:val="0"/>
          <w:sz w:val="30"/>
          <w:szCs w:val="30"/>
          <w:lang w:val="en-US"/>
        </w:rPr>
        <w:t>9</w:t>
      </w:r>
      <w:r w:rsidR="001F29E6" w:rsidRPr="001F29E6">
        <w:rPr>
          <w:b w:val="0"/>
          <w:sz w:val="30"/>
          <w:szCs w:val="30"/>
        </w:rPr>
        <w:t>.2020 № 01-15/</w:t>
      </w:r>
      <w:r>
        <w:rPr>
          <w:b w:val="0"/>
          <w:sz w:val="30"/>
          <w:szCs w:val="30"/>
          <w:lang w:val="en-US"/>
        </w:rPr>
        <w:t>79</w:t>
      </w:r>
    </w:p>
    <w:sectPr w:rsidR="00F62FF6" w:rsidRPr="001F29E6" w:rsidSect="000A66D2">
      <w:headerReference w:type="default" r:id="rId7"/>
      <w:type w:val="continuous"/>
      <w:pgSz w:w="11905" w:h="16837"/>
      <w:pgMar w:top="1134" w:right="567" w:bottom="1134" w:left="1701" w:header="709" w:footer="709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F7D" w:rsidRDefault="00F01F7D" w:rsidP="00F038E0">
      <w:r>
        <w:separator/>
      </w:r>
    </w:p>
  </w:endnote>
  <w:endnote w:type="continuationSeparator" w:id="0">
    <w:p w:rsidR="00F01F7D" w:rsidRDefault="00F01F7D" w:rsidP="00F0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F7D" w:rsidRDefault="00F01F7D"/>
  </w:footnote>
  <w:footnote w:type="continuationSeparator" w:id="0">
    <w:p w:rsidR="00F01F7D" w:rsidRDefault="00F01F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231888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83264" w:rsidRPr="003878BA" w:rsidRDefault="00DC40E8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878B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683264" w:rsidRPr="003878B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878B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55404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3878B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11782"/>
    <w:multiLevelType w:val="multilevel"/>
    <w:tmpl w:val="30688C6E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6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235DF8"/>
    <w:multiLevelType w:val="multilevel"/>
    <w:tmpl w:val="680C3630"/>
    <w:lvl w:ilvl="0">
      <w:start w:val="1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646B92"/>
    <w:multiLevelType w:val="multilevel"/>
    <w:tmpl w:val="0D42E0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0F1EB5"/>
    <w:multiLevelType w:val="multilevel"/>
    <w:tmpl w:val="6D889294"/>
    <w:lvl w:ilvl="0">
      <w:start w:val="2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E0"/>
    <w:rsid w:val="00013AD6"/>
    <w:rsid w:val="00031B98"/>
    <w:rsid w:val="00037DA4"/>
    <w:rsid w:val="00040B94"/>
    <w:rsid w:val="000508E9"/>
    <w:rsid w:val="00066E8A"/>
    <w:rsid w:val="00081431"/>
    <w:rsid w:val="000A66D2"/>
    <w:rsid w:val="001038AE"/>
    <w:rsid w:val="00107863"/>
    <w:rsid w:val="001159A5"/>
    <w:rsid w:val="00126839"/>
    <w:rsid w:val="00181F76"/>
    <w:rsid w:val="001A41A2"/>
    <w:rsid w:val="001E15F9"/>
    <w:rsid w:val="001F29E6"/>
    <w:rsid w:val="00251072"/>
    <w:rsid w:val="00252A54"/>
    <w:rsid w:val="00255404"/>
    <w:rsid w:val="00286F4F"/>
    <w:rsid w:val="002A55F9"/>
    <w:rsid w:val="002D24A8"/>
    <w:rsid w:val="00312FC0"/>
    <w:rsid w:val="00337422"/>
    <w:rsid w:val="00347496"/>
    <w:rsid w:val="003671F4"/>
    <w:rsid w:val="003878BA"/>
    <w:rsid w:val="003A5B31"/>
    <w:rsid w:val="003C78B6"/>
    <w:rsid w:val="003E623F"/>
    <w:rsid w:val="003F2AD7"/>
    <w:rsid w:val="004027DD"/>
    <w:rsid w:val="00415BC1"/>
    <w:rsid w:val="0043248D"/>
    <w:rsid w:val="00446FED"/>
    <w:rsid w:val="0045193B"/>
    <w:rsid w:val="00451F31"/>
    <w:rsid w:val="004844AE"/>
    <w:rsid w:val="004C11FE"/>
    <w:rsid w:val="004E7BAD"/>
    <w:rsid w:val="00501587"/>
    <w:rsid w:val="005125F7"/>
    <w:rsid w:val="00520AB9"/>
    <w:rsid w:val="00570F2E"/>
    <w:rsid w:val="005A21AD"/>
    <w:rsid w:val="005A4EEB"/>
    <w:rsid w:val="005D547B"/>
    <w:rsid w:val="005D7B48"/>
    <w:rsid w:val="005F410D"/>
    <w:rsid w:val="0067161B"/>
    <w:rsid w:val="00675E70"/>
    <w:rsid w:val="00681569"/>
    <w:rsid w:val="00683264"/>
    <w:rsid w:val="00683A18"/>
    <w:rsid w:val="00690772"/>
    <w:rsid w:val="006C03A8"/>
    <w:rsid w:val="006C2EB1"/>
    <w:rsid w:val="006C318A"/>
    <w:rsid w:val="006D1C82"/>
    <w:rsid w:val="007021AF"/>
    <w:rsid w:val="00706858"/>
    <w:rsid w:val="00737D7F"/>
    <w:rsid w:val="007B234C"/>
    <w:rsid w:val="007E3016"/>
    <w:rsid w:val="007E32CF"/>
    <w:rsid w:val="00820276"/>
    <w:rsid w:val="00820C68"/>
    <w:rsid w:val="00822D87"/>
    <w:rsid w:val="00834731"/>
    <w:rsid w:val="008469D3"/>
    <w:rsid w:val="00857C00"/>
    <w:rsid w:val="00871561"/>
    <w:rsid w:val="008872CC"/>
    <w:rsid w:val="0089344A"/>
    <w:rsid w:val="008943AF"/>
    <w:rsid w:val="008A3274"/>
    <w:rsid w:val="008B001F"/>
    <w:rsid w:val="008B6377"/>
    <w:rsid w:val="008D1FDE"/>
    <w:rsid w:val="008F7953"/>
    <w:rsid w:val="009046FE"/>
    <w:rsid w:val="00910CC4"/>
    <w:rsid w:val="009A5173"/>
    <w:rsid w:val="009B0C45"/>
    <w:rsid w:val="009C4787"/>
    <w:rsid w:val="00A06F98"/>
    <w:rsid w:val="00A07EC8"/>
    <w:rsid w:val="00A12649"/>
    <w:rsid w:val="00A45BF4"/>
    <w:rsid w:val="00A640E6"/>
    <w:rsid w:val="00A65B19"/>
    <w:rsid w:val="00A7768A"/>
    <w:rsid w:val="00A9112E"/>
    <w:rsid w:val="00AE358D"/>
    <w:rsid w:val="00AF41C2"/>
    <w:rsid w:val="00B16323"/>
    <w:rsid w:val="00B51B42"/>
    <w:rsid w:val="00B54F53"/>
    <w:rsid w:val="00BA43C5"/>
    <w:rsid w:val="00BB1CFF"/>
    <w:rsid w:val="00C5063C"/>
    <w:rsid w:val="00C71C85"/>
    <w:rsid w:val="00CC26A3"/>
    <w:rsid w:val="00CC7A20"/>
    <w:rsid w:val="00CD4AF1"/>
    <w:rsid w:val="00D0393C"/>
    <w:rsid w:val="00D05A63"/>
    <w:rsid w:val="00D451B3"/>
    <w:rsid w:val="00D66788"/>
    <w:rsid w:val="00D81EA9"/>
    <w:rsid w:val="00D83EB7"/>
    <w:rsid w:val="00D85024"/>
    <w:rsid w:val="00D87075"/>
    <w:rsid w:val="00D95678"/>
    <w:rsid w:val="00DB1D87"/>
    <w:rsid w:val="00DB233A"/>
    <w:rsid w:val="00DC40E8"/>
    <w:rsid w:val="00DF73F0"/>
    <w:rsid w:val="00E003D0"/>
    <w:rsid w:val="00E242AB"/>
    <w:rsid w:val="00E25711"/>
    <w:rsid w:val="00E32B08"/>
    <w:rsid w:val="00E360E9"/>
    <w:rsid w:val="00E37250"/>
    <w:rsid w:val="00E3736D"/>
    <w:rsid w:val="00E40443"/>
    <w:rsid w:val="00E8266A"/>
    <w:rsid w:val="00E87001"/>
    <w:rsid w:val="00E87808"/>
    <w:rsid w:val="00E9160C"/>
    <w:rsid w:val="00E91764"/>
    <w:rsid w:val="00F01F7D"/>
    <w:rsid w:val="00F038E0"/>
    <w:rsid w:val="00F23D5E"/>
    <w:rsid w:val="00F501F9"/>
    <w:rsid w:val="00F56FEB"/>
    <w:rsid w:val="00F62FF6"/>
    <w:rsid w:val="00F63FD1"/>
    <w:rsid w:val="00F66403"/>
    <w:rsid w:val="00F82A50"/>
    <w:rsid w:val="00FA3B76"/>
    <w:rsid w:val="00F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7A0C"/>
  <w15:docId w15:val="{80462D3A-E90D-41AE-9FB6-067215BA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038E0"/>
    <w:rPr>
      <w:color w:val="000000"/>
    </w:rPr>
  </w:style>
  <w:style w:type="paragraph" w:styleId="1">
    <w:name w:val="heading 1"/>
    <w:basedOn w:val="a"/>
    <w:next w:val="a"/>
    <w:link w:val="10"/>
    <w:qFormat/>
    <w:rsid w:val="0089344A"/>
    <w:pPr>
      <w:keepNext/>
      <w:outlineLvl w:val="0"/>
    </w:pPr>
    <w:rPr>
      <w:rFonts w:ascii="Times New Roman" w:eastAsia="Times New Roman" w:hAnsi="Times New Roman" w:cs="Times New Roman"/>
      <w:color w:val="auto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038E0"/>
    <w:rPr>
      <w:color w:val="0066CC"/>
      <w:u w:val="single"/>
    </w:rPr>
  </w:style>
  <w:style w:type="character" w:customStyle="1" w:styleId="a4">
    <w:name w:val="Основной текст_"/>
    <w:basedOn w:val="a0"/>
    <w:link w:val="11"/>
    <w:rsid w:val="00F038E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9"/>
      <w:szCs w:val="29"/>
    </w:rPr>
  </w:style>
  <w:style w:type="character" w:customStyle="1" w:styleId="2">
    <w:name w:val="Основной текст (2)_"/>
    <w:basedOn w:val="a0"/>
    <w:link w:val="20"/>
    <w:rsid w:val="00F038E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9"/>
      <w:szCs w:val="29"/>
    </w:rPr>
  </w:style>
  <w:style w:type="character" w:customStyle="1" w:styleId="a5">
    <w:name w:val="Колонтитул_"/>
    <w:basedOn w:val="a0"/>
    <w:link w:val="a6"/>
    <w:rsid w:val="00F038E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15pt">
    <w:name w:val="Колонтитул + 15 pt"/>
    <w:basedOn w:val="a5"/>
    <w:rsid w:val="00F038E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</w:rPr>
  </w:style>
  <w:style w:type="character" w:customStyle="1" w:styleId="12">
    <w:name w:val="Заголовок №1_"/>
    <w:basedOn w:val="a0"/>
    <w:link w:val="13"/>
    <w:rsid w:val="00F038E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9"/>
      <w:szCs w:val="29"/>
    </w:rPr>
  </w:style>
  <w:style w:type="paragraph" w:customStyle="1" w:styleId="11">
    <w:name w:val="Основной текст1"/>
    <w:basedOn w:val="a"/>
    <w:link w:val="a4"/>
    <w:rsid w:val="00F038E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20">
    <w:name w:val="Основной текст (2)"/>
    <w:basedOn w:val="a"/>
    <w:link w:val="2"/>
    <w:rsid w:val="00F038E0"/>
    <w:pPr>
      <w:shd w:val="clear" w:color="auto" w:fill="FFFFFF"/>
      <w:spacing w:before="600" w:after="300" w:line="346" w:lineRule="exact"/>
      <w:ind w:firstLine="720"/>
      <w:jc w:val="both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customStyle="1" w:styleId="a6">
    <w:name w:val="Колонтитул"/>
    <w:basedOn w:val="a"/>
    <w:link w:val="a5"/>
    <w:rsid w:val="00F038E0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Заголовок №1"/>
    <w:basedOn w:val="a"/>
    <w:link w:val="12"/>
    <w:rsid w:val="00F038E0"/>
    <w:pPr>
      <w:shd w:val="clear" w:color="auto" w:fill="FFFFFF"/>
      <w:spacing w:before="300" w:line="341" w:lineRule="exact"/>
      <w:ind w:firstLine="720"/>
      <w:jc w:val="both"/>
      <w:outlineLvl w:val="0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a7">
    <w:name w:val="header"/>
    <w:basedOn w:val="a"/>
    <w:link w:val="a8"/>
    <w:uiPriority w:val="99"/>
    <w:unhideWhenUsed/>
    <w:rsid w:val="00F6640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66403"/>
    <w:rPr>
      <w:color w:val="000000"/>
    </w:rPr>
  </w:style>
  <w:style w:type="paragraph" w:styleId="a9">
    <w:name w:val="footer"/>
    <w:basedOn w:val="a"/>
    <w:link w:val="aa"/>
    <w:uiPriority w:val="99"/>
    <w:unhideWhenUsed/>
    <w:rsid w:val="00F6640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66403"/>
    <w:rPr>
      <w:color w:val="000000"/>
    </w:rPr>
  </w:style>
  <w:style w:type="table" w:styleId="ab">
    <w:name w:val="Table Grid"/>
    <w:basedOn w:val="a1"/>
    <w:uiPriority w:val="59"/>
    <w:rsid w:val="00E91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3878B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878BA"/>
    <w:rPr>
      <w:rFonts w:ascii="Segoe UI" w:hAnsi="Segoe UI" w:cs="Segoe UI"/>
      <w:color w:val="000000"/>
      <w:sz w:val="18"/>
      <w:szCs w:val="18"/>
    </w:rPr>
  </w:style>
  <w:style w:type="character" w:customStyle="1" w:styleId="10">
    <w:name w:val="Заголовок 1 Знак"/>
    <w:basedOn w:val="a0"/>
    <w:link w:val="1"/>
    <w:rsid w:val="0089344A"/>
    <w:rPr>
      <w:rFonts w:ascii="Times New Roman" w:eastAsia="Times New Roman" w:hAnsi="Times New Roman" w:cs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gorkavy</dc:creator>
  <cp:lastModifiedBy>Горкавый Виталий Борисович</cp:lastModifiedBy>
  <cp:revision>7</cp:revision>
  <cp:lastPrinted>2018-06-04T12:53:00Z</cp:lastPrinted>
  <dcterms:created xsi:type="dcterms:W3CDTF">2020-09-15T12:01:00Z</dcterms:created>
  <dcterms:modified xsi:type="dcterms:W3CDTF">2020-09-15T12:56:00Z</dcterms:modified>
</cp:coreProperties>
</file>