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400D" w14:textId="42D9EA19" w:rsidR="00A16F71" w:rsidRPr="00E32359" w:rsidRDefault="00566D7A" w:rsidP="00552BF8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E3235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ОРГАНИЗАЦИЯ ВОЛОНТЕРСКОЙ ДЕЯТЕЛЬНОСТИ В МОЛОДЕЖНОЙ СРЕДЕ</w:t>
      </w:r>
    </w:p>
    <w:p w14:paraId="3B72FB3F" w14:textId="575DE2EB" w:rsidR="00552BF8" w:rsidRPr="00E32359" w:rsidRDefault="00552BF8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47D733FA" w14:textId="3EB44B7C" w:rsidR="00E310C6" w:rsidRPr="00054236" w:rsidRDefault="00E310C6">
      <w:pPr>
        <w:rPr>
          <w:rFonts w:ascii="Times New Roman" w:hAnsi="Times New Roman" w:cs="Times New Roman"/>
          <w:sz w:val="28"/>
          <w:szCs w:val="28"/>
        </w:rPr>
      </w:pPr>
    </w:p>
    <w:p w14:paraId="25C0A798" w14:textId="77777777" w:rsidR="00E310C6" w:rsidRPr="00054236" w:rsidRDefault="00E310C6">
      <w:pPr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/>
      </w:r>
    </w:p>
    <w:p w14:paraId="2B175B54" w14:textId="77777777" w:rsidR="00E310C6" w:rsidRPr="00054236" w:rsidRDefault="00E310C6" w:rsidP="00E310C6">
      <w:pPr>
        <w:rPr>
          <w:rFonts w:ascii="Times New Roman" w:hAnsi="Times New Roman" w:cs="Times New Roman"/>
          <w:sz w:val="28"/>
          <w:szCs w:val="28"/>
        </w:rPr>
      </w:pPr>
      <w:r w:rsidRPr="00E32359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Введение</w:t>
      </w:r>
      <w:r w:rsidRPr="00054236">
        <w:rPr>
          <w:rFonts w:ascii="Times New Roman" w:hAnsi="Times New Roman" w:cs="Times New Roman"/>
          <w:sz w:val="28"/>
          <w:szCs w:val="28"/>
        </w:rPr>
        <w:t xml:space="preserve"/>
      </w:r>
    </w:p>
    <w:p w14:paraId="7C78BB3F" w14:textId="17576C0D" w:rsidR="00E310C6" w:rsidRPr="00054236" w:rsidRDefault="00E310C6" w:rsidP="00E310C6">
      <w:pPr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/>
      </w:r>
    </w:p>
    <w:p w14:paraId="0FD8F1C9" w14:textId="182BA8C6" w:rsidR="00E310C6" w:rsidRPr="00E32359" w:rsidRDefault="00E310C6" w:rsidP="00E310C6">
      <w:pPr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E32359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Глава 1. Развитие волонтерского движения</w:t>
      </w:r>
    </w:p>
    <w:p w14:paraId="10C0754D" w14:textId="1925AF5B" w:rsidR="00E310C6" w:rsidRPr="00E32359" w:rsidRDefault="00E310C6" w:rsidP="00E310C6">
      <w:pPr>
        <w:pStyle w:val="a4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E32359">
        <w:rPr>
          <w:rFonts w:ascii="Times New Roman" w:hAnsi="Times New Roman" w:cs="Times New Roman"/>
          <w:sz w:val="28"/>
          <w:szCs w:val="28"/>
          <w:highlight w:val="green"/>
        </w:rPr>
        <w:t>Теоретические основы волонтерской деятельности</w:t>
      </w:r>
    </w:p>
    <w:p w14:paraId="54032EC2" w14:textId="6EF57DFD" w:rsidR="00E310C6" w:rsidRPr="00054236" w:rsidRDefault="00E310C6" w:rsidP="0005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02E2B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волонтерство принято в том или ином виде почти в каждом уголке земного шара, и каждый день его значение как инструмента социального прогресса возрастает. В любое время существуют те, кто испытывает нужду в поддержке и те, кто способен эту поддержку оказать.</w:t>
      </w:r>
      <w:proofErr w:type="spellStart"/>
      <w:proofErr w:type="spellEnd"/>
    </w:p>
    <w:p w14:paraId="1DE7FF97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Происходящее от латинского "voluntaries" слово "волонтер" интерпретируется как "доброволец" или "желающий". В XVIII-XIX столетиях этим термином обозначались те, кто самовольно примкнул к военной службе. В Энциклопедическом словаре Даля нахождение войска на своем содержании и по своему желанию в период военных действий, исключая активное вступление в службу, определяется как "волонтерство", "добровольчество" или "свободно находящийся на службе". Только в XX веке это понятие обрело современное понимание, когда люди добровольно взяли на себя задачу реабилитации инфраструктуры, ставшей жертвой Первой мировой войны, помимо этого получая безвозмездное обеспечение проживания, пищи и медицинских услуг. Таким образом, военная терминология в мирных условиях привела к определению добровольцев как тех, кто добровольно и не требуя вознаграждения участвует в решении актуальных социальных вопросов и общественных задач.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4"/>
      </w:r>
      <w:proofErr w:type="spellStart"/>
      <w:proofErr w:type="spellEnd"/>
      <w:proofErr w:type="spellStart"/>
      <w:proofErr w:type="spellEnd"/>
    </w:p>
    <w:p w14:paraId="684500C5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Международное регулирование волонтерской деятельности осуществляется с помощью следующих нормативно-правовых документов: принятая Генеральной Ассамблеей ООН 10.12.1948 года Всеобщая декларация прав человека; Конвенция о правах ребенка, утвержденная той же Ассамблеей 20.11.1989 года; Всеобщие декларации добровольчества 1990 и 2001 годов; а также резолюции Генеральной Ассамблеи ООН: 55/57 2000 года, 56/38 2002 года, 57/106 2003 года и другие.
</w:t>
      </w:r>
    </w:p>
    <w:p w14:paraId="3A3B7942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Декларация 1948 года по правам человека и Конвенция 1989 года по правам ребенка придерживаются принципа, утверждающего право каждого индивидуума на свободное участие в мирных собраниях и объединениях.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6"/>
      </w:r>
    </w:p>
    <w:p w14:paraId="16A79DD7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Первое формальное определение волонтерства, его целей и фундаментальных принципов было отмечено в Универсальной декларации добровольчества, утвержденной на ХI Международной конференции о добровольческих инициативах в Париже в декабре 1990 года. Согласно этому документу, волонтерство характеризуется как сознательное решение, основанное на персональных убеждениях и связанное с активным вмешательством человека в общественную жизнь. Оно обычно проявляется через совместную работу людей в рамках социально важных проектов и способствует улучшению качества жизни, самоулучшению, усилению солидарности; удовлетворении базовых человеческих потребностей в процессе стремления к более справедливому миру; стабильному росту в экономической и социальной сферах, а также формированию новых профессий и рабочих позиций. Основные принципы, которые должны служить руководством для добровольцев в их работе, включают:</w:t>
      </w:r>
    </w:p>
    <w:p w14:paraId="375EF1CF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Утверждение о важности права каждого индивидууна объединение, независимо от его этнического происхождения, вероучения, физических характеристик, социального и экономического статуса.</w:t>
      </w:r>
    </w:p>
    <w:p w14:paraId="506F6E96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Почитание ценностей и традиций каждого человека.</w:t>
      </w:r>
    </w:p>
    <w:p w14:paraId="5DF248E8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поддержки, бесплатных услуг на индивидуальной основе или в организованной форме, в соответствии с принципами сотрудничества и братства.</w:t>
      </w:r>
    </w:p>
    <w:p w14:paraId="32E3D302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признавая эквивалентность индивидуальных и групповых требований</w:t>
      </w:r>
    </w:p>
    <w:p w14:paraId="6922CEB0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 к преобразованию добровольной службы в путь самоусовершенствования, получения вновь открытых знаний и умений, выражающих собственные способности через стимулирование инициативности и креативности людей.</w:t>
      </w:r>
    </w:p>
    <w:p w14:paraId="77602368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Способствование развитию чувства ответственности, поддержка солидарности в рамках семьи, коллектива и международного сообщества.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7"/>
      </w:r>
    </w:p>
    <w:p w14:paraId="3E3B3515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2001 года, в голландском городе Амстердам, в рамках XVI Глобальной Конференции Волонтеров под эгидой Международной Ассоциации Волонтерства (IAVE), было введено обновление универсальной декларации волонтерства. В этом документе подчеркивается роль волонтерства как ключевого элемента гражданского общества, средства реализации стремления человечества к миру, свободе, безопасности и справедливости, а также формирования равных возможностей для каждого.  Акцент в Декларации делается на волонтерскую деятельность как неотъемлемую часть в эпоху существенных перемещений общества, потому что именно через нее проявляются человеческие ценности, забота о ближних и служение другим людям. Волонтеры не просто осуществляют свои базовые права, они также развиваются, создавая между собой взаимоотношения, что ведет к стабильности общества и совместному разрешению его проблем. Развитие волонтерства привносит множество выгод:</w:t>
      </w:r>
    </w:p>
    <w:p w14:paraId="00703A7A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Участие всего общества в процессе выявления и решения его вопросов.</w:t>
      </w:r>
    </w:p>
    <w:p w14:paraId="6C80179C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для каждого заявить о себе и проявить активность на добровольной основе</w:t>
      </w:r>
    </w:p>
    <w:p w14:paraId="0916ABD8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укрепление действий других отраслей и активности оплачиваемых сотрудников</w:t>
      </w:r>
    </w:p>
    <w:p w14:paraId="45CB3956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шанс осваивать свежие умения и знания, всесторонне раскрывать свои творческие способности и личностные атрибуты</w:t>
      </w:r>
    </w:p>
    <w:p w14:paraId="2063771B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взаимопомощи на уровне семьи, сообщества, нации и всемирного сообщества.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8"/>
      </w:r>
    </w:p>
    <w:p w14:paraId="22DCF8A3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Генеральная Ассамблея Организации Объединенных Наций в Резолюции 56/38 2002 года определила добровольчество как активность, которая охватывает широкий спектр помощи, предлагаемых услуг и гражданского участия, осуществляемых вольно и без намерения получения финансовой выгоды19. В современном контексте, добровольцами считаются лица всевозможных демографических показателей, включая возраст, национальность, вероисповедание, социально-экономический статус, политические взгляды и личные интересы, которые добровольно и неосплатно вкладывают часть своего времени, энергии и знаний в поддержку других, улучшение окружающей среды и развитие общества. Отсюда следует, что основные принципы добровольческой работы состоят из: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9"/>
      </w:r>
    </w:p>
    <w:p w14:paraId="123B570A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Осознанная и непринужденная добровольность.</w:t>
      </w:r>
    </w:p>
    <w:p w14:paraId="0986DB99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некоммерческая природа (не нацеленная на заработок)</w:t>
      </w:r>
    </w:p>
    <w:p w14:paraId="15A34291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благотворность (генерирует благо для окружающих и социума в целом, также для самой добровольной помощи).</w:t>
      </w:r>
    </w:p>
    <w:p w14:paraId="333D812E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Волонтерская деятельность обладает заметной многогранностью, что осознано российским экспертом Е.И. Холостовой. Она акцентирует на разнообразии форм волонтерства, включая неформальную поддержку; бесплатную работу в государственных структурах или приватных организациях с социальной, медицинской, образовательной или любой другой акцентированностью; участие в волонтерских группировках.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0"/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599186A5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Добровольческая деятельность может быть классифицирована по-разному. Например, волонтерство может быть разделено на неформальное и формальное. Неформальное включает в себя неплатный волонтёрский труд, который проводится в индивидуальном порядке и направлен на помощь другим. В то время как, формальное предусматривает коллективную деятельность, представляющую некоммерческую организацию.
Другим способом классификации является разделение на неорганизованное и организованное волонтерство. Неорганизованное (неконтролируемое) отмечается спонтанной помощью, часто при экстремальных обстоятельствах, как непогода или катастрофы. Три главных принципа волонтерства - безвозмездность, добровольность и полезность - наиболее ясно выражены здесь. Но такие инициативы обычно не учитываются при оценке общей значимости добровольческой деятельности и часто недостаточно поддерживаются государством. 
В свою очередь, организованное (контролируемое) волонтерство включает в себя деятельность, объединяющую людей для достижения общих целей, представления и защиты интересов их целевых групп, а также участия в разнообразных формах социальной деятельности нон-профитных, государственных и коммерческих организаций. Этот тип отличается тем, что предоставление добровольческих услуг можно регулировать, причем часто этим занимаются квалифицированные специалисты, представляющие определенную организацию. 
С точки зрения уровня участия, волонтерство может быть краткосрочным, регулярным и долгосрочным. Краткосрочное означает одноразовую деятельность, обычно связанную с участием в отдельных мероприятиях. Регулярное подразумевает систематическую деятельность, когда волонтер принимает участие в определенной деятельности с определенной периодичностью. Долгосрочное предполагает добровольную работу в некоммерческой организации на протяжении длительного времени.
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4"/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3EE745FA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найти какой-либо аспект жизни, где не использовались бы услуги волонтеров, становится все более проблематичным. В моем понимании, большинство современных типологий волонтерства строится в основном либо на ориентации их деятельности, либо на аффилиации волонтера с какой-либо группой или организацией, или, другими словами, на целевой и субъектной основах волонтерского вклада (Таблица 1).</w:t>
      </w:r>
      <w:proofErr w:type="spellStart"/>
      <w:proofErr w:type="spellEnd"/>
    </w:p>
    <w:p w14:paraId="1768B429" w14:textId="77777777" w:rsidR="00E310C6" w:rsidRPr="00054236" w:rsidRDefault="00E310C6" w:rsidP="00E310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FEC4A" w14:textId="277B3002" w:rsidR="00552BF8" w:rsidRPr="00E32359" w:rsidRDefault="00E310C6" w:rsidP="00E310C6">
      <w:pPr>
        <w:pStyle w:val="a4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E32359">
        <w:rPr>
          <w:rFonts w:ascii="Times New Roman" w:hAnsi="Times New Roman" w:cs="Times New Roman"/>
          <w:sz w:val="28"/>
          <w:szCs w:val="28"/>
          <w:highlight w:val="green"/>
        </w:rPr>
        <w:t xml:space="preserve">Специфика и нормативно-правовая база </w:t>
      </w:r>
      <w:r w:rsidRPr="00E32359">
        <w:rPr>
          <w:rFonts w:ascii="Times New Roman" w:hAnsi="Times New Roman" w:cs="Times New Roman"/>
          <w:sz w:val="28"/>
          <w:szCs w:val="28"/>
          <w:highlight w:val="green"/>
        </w:rPr>
        <w:t>волонтерства</w:t>
      </w:r>
      <w:r w:rsidRPr="00E32359">
        <w:rPr>
          <w:rFonts w:ascii="Times New Roman" w:hAnsi="Times New Roman" w:cs="Times New Roman"/>
          <w:sz w:val="28"/>
          <w:szCs w:val="28"/>
          <w:highlight w:val="green"/>
        </w:rPr>
        <w:t xml:space="preserve"> в России</w:t>
      </w:r>
      <w:proofErr w:type="spellStart"/>
      <w:proofErr w:type="spellEnd"/>
    </w:p>
    <w:p w14:paraId="39D47AE3" w14:textId="7463FE96" w:rsidR="00E310C6" w:rsidRPr="00054236" w:rsidRDefault="00E310C6" w:rsidP="00E310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C88DF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Волонтерство в России начало формироваться в период конца 1980-х - начала 1990-х годов. Концепция добровольной помощи была известна даже ранее, причем её суть воплощена в работе служб сестер милосердия, тимуровского движения, пионерских и комсомольских объединений, организаций по защите окружающей среды и исторических памятников. Тем не менее, добровольчество как социальная практика в России оформилось лишь во второй половине 90-х годов XX века, и связывается в основном с определенными процессами: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5"/>
      </w:r>
    </w:p>
    <w:p w14:paraId="4FABCA86" w14:textId="77777777" w:rsidR="00054236" w:rsidRPr="00054236" w:rsidRDefault="00054236" w:rsidP="0005423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социального обеспечения, оказавшаяся в кризисе, способствовала появлению множества взаимопомощи в общественных группах, опирающихся на добровольные трудовые вклады.</w:t>
      </w:r>
      <w:proofErr w:type="spellStart"/>
      <w:proofErr w:type="spellEnd"/>
    </w:p>
    <w:p w14:paraId="0C8545A8" w14:textId="77777777" w:rsidR="00054236" w:rsidRPr="00054236" w:rsidRDefault="00054236" w:rsidP="0005423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слиянием с глобальным добровольческим пулом, версткой теоретического корпуса добровольчества, заложенного на основе международного багажа знаний, структурным продвижением волонтерского сегмента.</w:t>
      </w:r>
      <w:proofErr w:type="spellStart"/>
      <w:proofErr w:type="spellEnd"/>
    </w:p>
    <w:p w14:paraId="6FCE02BD" w14:textId="77777777" w:rsidR="00054236" w:rsidRPr="00054236" w:rsidRDefault="00054236" w:rsidP="0005423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Прогресс в установлении правовых стандартов в сфере добровольчества, включая введение Федерального закона №135-ФЗ от 11.08.1995 г. "О благотворительности и организациях, осуществляющих такую деятельность", а также определение "волонтера" в этом документе, представляет особый интерес.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6"/>
      </w:r>
      <w:proofErr w:type="gramStart"/>
      <w:proofErr w:type="gramEnd"/>
    </w:p>
    <w:p w14:paraId="4D4BFC27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государства, общественности и СМИ с вопросами развития и поддержки добровольческого движения начало усиливаться с 2006 года, когда стало ясно, что движение растет как в плане численности, так и в плане качества. Отметим, что в этот период была принята Стратегия государственной молодежной политики Российской Федерации до 2016 года, в которой акцентируется важность включения молодой генерации в общественную жизнь через добровольчество, что стало одной из ключевых составляющих данного документа.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7"/>
      </w:r>
    </w:p>
    <w:p w14:paraId="771548CB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Волонтерскую сферу в нашей стране стало активно развиваться лишь при недавних обстоятельствах. Несомненно, это во многом произошло благодаря организации в России крупных международных мероприятий, таких как Универсиада в Казани и Олимпийские с Паралимпийскими играми в Сочи, а также реализации волонтерских проектов «Казань 2013» и «Сочи 2014». Вдобавок, был создан Волонтерский корпус в честь 70-летия Победы. Подобные проекты обозначили потребность молодежи в общественном признании, привлекли общественное внимание к культуре волонтеризма, установили новые стандарты и подходы, содействовали сформированию волонтерской инфраструктуры и восприятию добровольческого движения как миссионерской деятельности. В настоящее время все больше граждан России сознательно и бескорыстно прилагают усилия в благо сообщества, инициируя и поддерживая различные социальные активности. Эффективность таких добровольческих объединений представляет собой важный инструмент реализации их социальных амбиций. В рейтинге благотворительного фонда CharityAid Foundation (CAF) за 2012 год Россия заняла восьмое место по общему количеству волонтеров (21 млн человек), входя в десятку лидеров. Согласно данным Фонда общественного мнения, с 2013 года число активных волонтеров, задействованных в некоммерческих организациях, выросло на 4 млн и достигло 7 млн (7% среди россиян от 18 лет и старше).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20"/>
      </w:r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</w:p>
    <w:p w14:paraId="069691C8" w14:textId="77777777" w:rsidR="00054236" w:rsidRPr="00054236" w:rsidRDefault="00054236" w:rsidP="00054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Активизация волонтерства в России предусматривает его неразрывную привязку к жизнедеятельности каждого национала страны, которая манифестируется в различных формах: помощники в возрасте 7-14 лет, активные волонтеры в возрасте 15-22 года, корпоративные волонтеры в промежутке 23-35 лет, а также волонтеры "серебряного" возраста - от 50 лет ввысь. Вместе с тем, недавние статистические данные и исследовательские отчеты указывают на обособленное преобладание молодых людей в сфере волонтерской активности в России. Согласно исследованию ВЦИОМ, проведенного в 2011 году, около 48% молодежи в возрастной категории 18-24 года были задействованы в общественной и добровольческой деятельности, что представляет собой вполне приемлемый результат по сравнению с США. В указанной стране в 2012 году примерно 46% подростков и молодых людей, т.е. в возрасте от 14 до 24 лет, участвовали в разнообразных программах волонтерства, хотя количество некоммерческих учреждений там превышает аналогичный показатель в России почти в 9 раз. Что касается характерных особенностей структуры возрастных слоев среди участников отечественного волонтерского движения, их можно охарактеризовать следующим образом (см. таблицу 3).
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23"/>
      </w:r>
      <w:proofErr w:type="spellStart"/>
      <w:proofErr w:type="spellEnd"/>
    </w:p>
    <w:p w14:paraId="3B2AB694" w14:textId="77777777" w:rsidR="00E310C6" w:rsidRPr="00054236" w:rsidRDefault="00E310C6" w:rsidP="00E310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52BF8" w:rsidRPr="00E32359" w14:paraId="5E3367A8" w14:textId="77777777" w:rsidTr="00781BA2">
        <w:tc>
          <w:tcPr>
            <w:tcW w:w="8784" w:type="dxa"/>
          </w:tcPr>
          <w:p w14:paraId="6AE37432" w14:textId="6AE7EC8D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Введение </w:t>
            </w:r>
          </w:p>
        </w:tc>
        <w:tc>
          <w:tcPr>
            <w:tcW w:w="561" w:type="dxa"/>
          </w:tcPr>
          <w:p w14:paraId="32ED8C7D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0F4057F9" w14:textId="77777777" w:rsidTr="00781BA2">
        <w:tc>
          <w:tcPr>
            <w:tcW w:w="8784" w:type="dxa"/>
          </w:tcPr>
          <w:p w14:paraId="751C8679" w14:textId="5E6ACD50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Глава 1. Развитие волонтерского движения </w:t>
            </w:r>
          </w:p>
        </w:tc>
        <w:tc>
          <w:tcPr>
            <w:tcW w:w="561" w:type="dxa"/>
          </w:tcPr>
          <w:p w14:paraId="625FC61E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7A0953ED" w14:textId="77777777" w:rsidTr="00781BA2">
        <w:tc>
          <w:tcPr>
            <w:tcW w:w="8784" w:type="dxa"/>
          </w:tcPr>
          <w:p w14:paraId="327BB497" w14:textId="6BC0F11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1.1. Теоретические основы волонтерской деятельности</w:t>
            </w:r>
          </w:p>
        </w:tc>
        <w:tc>
          <w:tcPr>
            <w:tcW w:w="561" w:type="dxa"/>
          </w:tcPr>
          <w:p w14:paraId="4ECBC31F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536C0419" w14:textId="77777777" w:rsidTr="00781BA2">
        <w:tc>
          <w:tcPr>
            <w:tcW w:w="8784" w:type="dxa"/>
          </w:tcPr>
          <w:p w14:paraId="52E598DE" w14:textId="63EDF30B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1.2. Специфика и нормативно-правовая база 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волонтерства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в России </w:t>
            </w:r>
            <w:proofErr w:type="spellStart"/>
            <w:proofErr w:type="spellEnd"/>
          </w:p>
        </w:tc>
        <w:tc>
          <w:tcPr>
            <w:tcW w:w="561" w:type="dxa"/>
          </w:tcPr>
          <w:p w14:paraId="4D265A88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357AA3D3" w14:textId="77777777" w:rsidTr="00781BA2">
        <w:tc>
          <w:tcPr>
            <w:tcW w:w="8784" w:type="dxa"/>
          </w:tcPr>
          <w:p w14:paraId="71E6141D" w14:textId="03005B23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Глава 2. 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Волонтерство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в молодежной среде</w:t>
            </w:r>
            <w:proofErr w:type="spellStart"/>
            <w:proofErr w:type="spellEnd"/>
          </w:p>
        </w:tc>
        <w:tc>
          <w:tcPr>
            <w:tcW w:w="561" w:type="dxa"/>
          </w:tcPr>
          <w:p w14:paraId="229E7EFE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222CF2EA" w14:textId="77777777" w:rsidTr="00781BA2">
        <w:tc>
          <w:tcPr>
            <w:tcW w:w="8784" w:type="dxa"/>
          </w:tcPr>
          <w:p w14:paraId="3CEBAF6B" w14:textId="3A91D838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2.1. Молодежь как субъект социальной активности </w:t>
            </w:r>
          </w:p>
        </w:tc>
        <w:tc>
          <w:tcPr>
            <w:tcW w:w="561" w:type="dxa"/>
          </w:tcPr>
          <w:p w14:paraId="38B56693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55ABB1BF" w14:textId="77777777" w:rsidTr="00781BA2">
        <w:tc>
          <w:tcPr>
            <w:tcW w:w="8784" w:type="dxa"/>
          </w:tcPr>
          <w:p w14:paraId="316FC8DC" w14:textId="0820B36A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2.2. 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Волонтерство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в системе государственной молодежной политики </w:t>
            </w:r>
            <w:proofErr w:type="spellStart"/>
            <w:proofErr w:type="spellEnd"/>
          </w:p>
        </w:tc>
        <w:tc>
          <w:tcPr>
            <w:tcW w:w="561" w:type="dxa"/>
          </w:tcPr>
          <w:p w14:paraId="28796F33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46C78CDE" w14:textId="77777777" w:rsidTr="00781BA2">
        <w:tc>
          <w:tcPr>
            <w:tcW w:w="8784" w:type="dxa"/>
          </w:tcPr>
          <w:p w14:paraId="36CECB66" w14:textId="79493F32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Глава 3. Феномен 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волонтерства</w:t>
            </w:r>
            <w:r w:rsidR="00781BA2"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на территории РФ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/>
            </w:r>
            <w:proofErr w:type="spellStart"/>
            <w:proofErr w:type="spellEnd"/>
          </w:p>
        </w:tc>
        <w:tc>
          <w:tcPr>
            <w:tcW w:w="561" w:type="dxa"/>
          </w:tcPr>
          <w:p w14:paraId="365DC7D2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7150253B" w14:textId="77777777" w:rsidTr="00781BA2">
        <w:tc>
          <w:tcPr>
            <w:tcW w:w="8784" w:type="dxa"/>
          </w:tcPr>
          <w:p w14:paraId="0AD3D888" w14:textId="16A24FE3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3.1. Опыт 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волонтерства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в России </w:t>
            </w:r>
            <w:proofErr w:type="spellStart"/>
            <w:proofErr w:type="spellEnd"/>
          </w:p>
        </w:tc>
        <w:tc>
          <w:tcPr>
            <w:tcW w:w="561" w:type="dxa"/>
          </w:tcPr>
          <w:p w14:paraId="7C26A335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4FD08B97" w14:textId="77777777" w:rsidTr="00781BA2">
        <w:tc>
          <w:tcPr>
            <w:tcW w:w="8784" w:type="dxa"/>
          </w:tcPr>
          <w:p w14:paraId="3DD66539" w14:textId="27DC3896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3.2. Эмпирическое исследование «Вовлеченность молодежи России в </w:t>
            </w:r>
            <w:r w:rsidR="00781BA2"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волонтерство</w:t>
            </w:r>
            <w:r w:rsidR="00781BA2"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»</w:t>
            </w:r>
            <w:proofErr w:type="spellStart"/>
            <w:proofErr w:type="spellEnd"/>
          </w:p>
        </w:tc>
        <w:tc>
          <w:tcPr>
            <w:tcW w:w="561" w:type="dxa"/>
          </w:tcPr>
          <w:p w14:paraId="64F616AB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054236" w14:paraId="4A4BF202" w14:textId="77777777" w:rsidTr="00781BA2">
        <w:tc>
          <w:tcPr>
            <w:tcW w:w="8784" w:type="dxa"/>
          </w:tcPr>
          <w:p w14:paraId="6D58193E" w14:textId="712119A7" w:rsidR="00552BF8" w:rsidRPr="00054236" w:rsidRDefault="00552BF8" w:rsidP="0055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Заключение</w:t>
            </w:r>
            <w:r w:rsidRPr="00054236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</w:p>
        </w:tc>
        <w:tc>
          <w:tcPr>
            <w:tcW w:w="561" w:type="dxa"/>
          </w:tcPr>
          <w:p w14:paraId="67CD4E91" w14:textId="77777777" w:rsidR="00552BF8" w:rsidRPr="00054236" w:rsidRDefault="00552BF8" w:rsidP="00552B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sectPr w:rsidR="00E310C6" w:rsidRPr="00054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44871" w14:textId="77777777" w:rsidR="00B02FB4" w:rsidRDefault="00B02FB4" w:rsidP="00054236">
      <w:pPr>
        <w:spacing w:after="0" w:line="240" w:lineRule="auto"/>
      </w:pPr>
      <w:r>
        <w:separator/>
      </w:r>
    </w:p>
  </w:endnote>
  <w:endnote w:type="continuationSeparator" w:id="0">
    <w:p w14:paraId="1913CE12" w14:textId="77777777" w:rsidR="00B02FB4" w:rsidRDefault="00B02FB4" w:rsidP="0005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D54E" w14:textId="77777777" w:rsidR="00B02FB4" w:rsidRDefault="00B02FB4" w:rsidP="00054236">
      <w:pPr>
        <w:spacing w:after="0" w:line="240" w:lineRule="auto"/>
      </w:pPr>
      <w:r>
        <w:separator/>
      </w:r>
    </w:p>
  </w:footnote>
  <w:footnote w:type="continuationSeparator" w:id="0">
    <w:p w14:paraId="60E0D0F5" w14:textId="77777777" w:rsidR="00B02FB4" w:rsidRDefault="00B02FB4" w:rsidP="00054236">
      <w:pPr>
        <w:spacing w:after="0" w:line="240" w:lineRule="auto"/>
      </w:pPr>
      <w:r>
        <w:continuationSeparator/>
      </w:r>
    </w:p>
  </w:footnote>
  <w:footnote w:id="1">
    <w:p w14:paraId="49746016" w14:textId="77777777" w:rsidR="00054236" w:rsidRDefault="00054236" w:rsidP="00054236">
      <w:pPr>
        <w:pStyle w:val="footnotedescription"/>
        <w:spacing w:after="7" w:line="303" w:lineRule="auto"/>
      </w:pPr>
      <w:r>
        <w:rPr>
          <w:rStyle w:val="footnotemark"/>
        </w:rPr>
        <w:footnoteRef/>
      </w:r>
      <w:r>
        <w:t xml:space="preserve"> Информационно-аналитический бюллетень Центра исследований гражданского общества и некоммерческого сектора НИУ ВШЭ. 2014. Июнь. №1. С. 3. </w:t>
      </w:r>
    </w:p>
  </w:footnote>
  <w:footnote w:id="2">
    <w:p w14:paraId="109704C9" w14:textId="77777777" w:rsidR="00054236" w:rsidRDefault="00054236" w:rsidP="00054236">
      <w:pPr>
        <w:pStyle w:val="footnotedescription"/>
        <w:spacing w:after="11" w:line="292" w:lineRule="auto"/>
      </w:pPr>
      <w:r>
        <w:rPr>
          <w:rStyle w:val="footnotemark"/>
        </w:rPr>
        <w:footnoteRef/>
      </w:r>
      <w:r>
        <w:t xml:space="preserve"> Даль В. Толковый словарь живого великорусского языка // [Электронный ресурс]. URL: </w:t>
      </w:r>
      <w:hyperlink r:id="rId1">
        <w:r>
          <w:t>http://slovardalya.ru</w:t>
        </w:r>
      </w:hyperlink>
      <w:hyperlink r:id="rId2">
        <w:r>
          <w:t xml:space="preserve"> </w:t>
        </w:r>
      </w:hyperlink>
      <w:r>
        <w:t xml:space="preserve">(дата обращения: 10.12.2015). </w:t>
      </w:r>
    </w:p>
  </w:footnote>
  <w:footnote w:id="3">
    <w:p w14:paraId="0C9F4FDD" w14:textId="77777777" w:rsidR="00054236" w:rsidRDefault="00054236" w:rsidP="00054236">
      <w:pPr>
        <w:pStyle w:val="footnotedescription"/>
        <w:spacing w:line="305" w:lineRule="auto"/>
        <w:jc w:val="left"/>
      </w:pPr>
      <w:r>
        <w:rPr>
          <w:rStyle w:val="footnotemark"/>
        </w:rPr>
        <w:footnoteRef/>
      </w:r>
      <w:r>
        <w:t xml:space="preserve"> </w:t>
      </w:r>
      <w:proofErr w:type="spellStart"/>
      <w:r>
        <w:t>Синецкий</w:t>
      </w:r>
      <w:proofErr w:type="spellEnd"/>
      <w:r>
        <w:t xml:space="preserve"> С. Эволюция добровольчества: история становления новой социальной парадигмы // Вестник </w:t>
      </w:r>
      <w:proofErr w:type="spellStart"/>
      <w:r>
        <w:t>ЮУрГУ</w:t>
      </w:r>
      <w:proofErr w:type="spellEnd"/>
      <w:r>
        <w:t xml:space="preserve">. 2006. № 17 (72). С. 105. </w:t>
      </w:r>
    </w:p>
  </w:footnote>
  <w:footnote w:id="4">
    <w:p w14:paraId="56C797A4" w14:textId="77777777" w:rsidR="00054236" w:rsidRDefault="00054236" w:rsidP="00054236">
      <w:pPr>
        <w:pStyle w:val="footnotedescription"/>
        <w:spacing w:after="50" w:line="259" w:lineRule="auto"/>
      </w:pPr>
      <w:r>
        <w:rPr>
          <w:rStyle w:val="footnotemark"/>
        </w:rPr>
        <w:footnoteRef/>
      </w:r>
      <w:r>
        <w:t xml:space="preserve"> Кудринская Л. Добровольческий труд: сущность, функции, специфика //Социологические исследования. 2006. № </w:t>
      </w:r>
    </w:p>
  </w:footnote>
  <w:footnote w:id="5">
    <w:p w14:paraId="42115DEC" w14:textId="77777777" w:rsidR="00054236" w:rsidRDefault="00054236" w:rsidP="00054236">
      <w:pPr>
        <w:pStyle w:val="footnotedescription"/>
        <w:spacing w:after="52" w:line="259" w:lineRule="auto"/>
        <w:jc w:val="left"/>
      </w:pPr>
      <w:r>
        <w:rPr>
          <w:rStyle w:val="footnotemark"/>
        </w:rPr>
        <w:footnoteRef/>
      </w:r>
      <w:r>
        <w:t xml:space="preserve"> . С. 15. </w:t>
      </w:r>
    </w:p>
  </w:footnote>
  <w:footnote w:id="6">
    <w:p w14:paraId="2F4CFD6E" w14:textId="77777777" w:rsidR="00054236" w:rsidRDefault="00054236" w:rsidP="00054236">
      <w:pPr>
        <w:pStyle w:val="footnotedescription"/>
        <w:spacing w:line="310" w:lineRule="auto"/>
        <w:ind w:right="767"/>
        <w:jc w:val="left"/>
      </w:pPr>
      <w:r>
        <w:rPr>
          <w:rStyle w:val="footnotemark"/>
        </w:rPr>
        <w:footnoteRef/>
      </w:r>
      <w:r>
        <w:t xml:space="preserve"> Всеобщая декларация прав человека (принята Генеральной Ассамблеей ООН от 10.12.1948). Статья 20. </w:t>
      </w:r>
      <w:r>
        <w:rPr>
          <w:vertAlign w:val="superscript"/>
        </w:rPr>
        <w:t>16</w:t>
      </w:r>
      <w:r>
        <w:t xml:space="preserve"> Конвенция о правах ребенка (одобрена Генеральной Ассамблеей ООН от 20.11.1989). Статья 15.</w:t>
      </w:r>
      <w:r>
        <w:rPr>
          <w:rFonts w:ascii="Calibri" w:eastAsia="Calibri" w:hAnsi="Calibri" w:cs="Calibri"/>
        </w:rPr>
        <w:t xml:space="preserve"> </w:t>
      </w:r>
    </w:p>
  </w:footnote>
  <w:footnote w:id="7">
    <w:p w14:paraId="37A31E82" w14:textId="77777777" w:rsidR="00054236" w:rsidRDefault="00054236" w:rsidP="00054236">
      <w:pPr>
        <w:pStyle w:val="footnotedescription"/>
        <w:spacing w:line="301" w:lineRule="auto"/>
      </w:pPr>
      <w:r>
        <w:rPr>
          <w:rStyle w:val="footnotemark"/>
        </w:rPr>
        <w:footnoteRef/>
      </w:r>
      <w:r>
        <w:t xml:space="preserve"> Всеобщая декларация добровольчества (принята на ХI Всемирной конференции Международной ассоциации добровольческих усилий в Париже от 14.09.1990). </w:t>
      </w:r>
    </w:p>
  </w:footnote>
  <w:footnote w:id="8">
    <w:p w14:paraId="07D627E3" w14:textId="77777777" w:rsidR="00054236" w:rsidRDefault="00054236" w:rsidP="00054236">
      <w:pPr>
        <w:pStyle w:val="footnotedescription"/>
        <w:spacing w:after="35" w:line="298" w:lineRule="auto"/>
        <w:ind w:right="71"/>
      </w:pPr>
      <w:r>
        <w:rPr>
          <w:rStyle w:val="footnotemark"/>
        </w:rPr>
        <w:footnoteRef/>
      </w:r>
      <w:r>
        <w:t xml:space="preserve"> Всеобщая декларация добровольчества (принята на XVI Всемирной конференции Международной ассоциации добровольческих усилий в Амстердаме от января 2001 г.). </w:t>
      </w:r>
      <w:r>
        <w:rPr>
          <w:vertAlign w:val="superscript"/>
        </w:rPr>
        <w:t>19</w:t>
      </w:r>
      <w:r>
        <w:t xml:space="preserve"> Резолюция Генеральной Ассамблеи ООН 56/38 от 10.01.2002. </w:t>
      </w:r>
    </w:p>
  </w:footnote>
  <w:footnote w:id="9">
    <w:p w14:paraId="3DC4EDF5" w14:textId="77777777" w:rsidR="00054236" w:rsidRDefault="00054236" w:rsidP="00054236">
      <w:pPr>
        <w:pStyle w:val="footnotedescription"/>
        <w:spacing w:after="13" w:line="301" w:lineRule="auto"/>
      </w:pPr>
      <w:r>
        <w:rPr>
          <w:rStyle w:val="footnotemark"/>
        </w:rPr>
        <w:footnoteRef/>
      </w:r>
      <w:r>
        <w:t xml:space="preserve"> Бодренкова Г., </w:t>
      </w:r>
      <w:proofErr w:type="spellStart"/>
      <w:r>
        <w:t>Караваешников</w:t>
      </w:r>
      <w:proofErr w:type="spellEnd"/>
      <w:r>
        <w:t xml:space="preserve"> С. Системное развитие молодежного добровольчества в контексте пропаганды здорового образа жизни: методические рекомендации. М., 2011. С. 30. </w:t>
      </w:r>
    </w:p>
  </w:footnote>
  <w:footnote w:id="10">
    <w:p w14:paraId="46E99636" w14:textId="77777777" w:rsidR="00054236" w:rsidRDefault="00054236" w:rsidP="00054236">
      <w:pPr>
        <w:pStyle w:val="footnotedescription"/>
        <w:spacing w:after="65" w:line="259" w:lineRule="auto"/>
        <w:jc w:val="left"/>
      </w:pPr>
      <w:r>
        <w:rPr>
          <w:rStyle w:val="footnotemark"/>
        </w:rPr>
        <w:footnoteRef/>
      </w:r>
      <w:r>
        <w:t xml:space="preserve"> См. </w:t>
      </w:r>
      <w:proofErr w:type="spellStart"/>
      <w:r>
        <w:t>Холостова</w:t>
      </w:r>
      <w:proofErr w:type="spellEnd"/>
      <w:r>
        <w:t xml:space="preserve"> Е. Словарь-справочник по социальной работе. М.: Юрист, 1997. </w:t>
      </w:r>
    </w:p>
  </w:footnote>
  <w:footnote w:id="11">
    <w:p w14:paraId="0A347707" w14:textId="77777777" w:rsidR="00054236" w:rsidRDefault="00054236" w:rsidP="00054236">
      <w:pPr>
        <w:pStyle w:val="footnotedescription"/>
        <w:spacing w:line="299" w:lineRule="auto"/>
      </w:pPr>
      <w:r>
        <w:rPr>
          <w:rStyle w:val="footnotemark"/>
        </w:rPr>
        <w:footnoteRef/>
      </w:r>
      <w:r>
        <w:t xml:space="preserve"> </w:t>
      </w:r>
      <w:proofErr w:type="spellStart"/>
      <w:r>
        <w:t>Мерсиянова</w:t>
      </w:r>
      <w:proofErr w:type="spellEnd"/>
      <w:r>
        <w:t xml:space="preserve"> И. Вовлеченность россиян в добровольчество // Информационно-аналитический бюллетень Центра исследований гражданского общества и некоммерческого сектора НИУ ВШЭ. 2015. Декабрь. №4. С.6. </w:t>
      </w:r>
    </w:p>
  </w:footnote>
  <w:footnote w:id="12">
    <w:p w14:paraId="19C7001E" w14:textId="77777777" w:rsidR="00054236" w:rsidRDefault="00054236" w:rsidP="00054236">
      <w:pPr>
        <w:pStyle w:val="footnotedescription"/>
        <w:spacing w:line="303" w:lineRule="auto"/>
      </w:pPr>
      <w:r>
        <w:rPr>
          <w:rStyle w:val="footnotemark"/>
        </w:rPr>
        <w:footnoteRef/>
      </w:r>
      <w:r>
        <w:t xml:space="preserve"> Бодренкова Г., </w:t>
      </w:r>
      <w:proofErr w:type="spellStart"/>
      <w:r>
        <w:t>Караваешников</w:t>
      </w:r>
      <w:proofErr w:type="spellEnd"/>
      <w:r>
        <w:t xml:space="preserve"> С. Системное развитие молодежного добровольчества в контексте пропаганды здорового образа жизни: методические рекомендации. М., 2011. С. 30. </w:t>
      </w:r>
    </w:p>
  </w:footnote>
  <w:footnote w:id="13">
    <w:p w14:paraId="025C37B3" w14:textId="77777777" w:rsidR="00054236" w:rsidRDefault="00054236" w:rsidP="00054236">
      <w:pPr>
        <w:pStyle w:val="footnotedescription"/>
        <w:spacing w:after="85" w:line="259" w:lineRule="auto"/>
        <w:jc w:val="left"/>
      </w:pPr>
      <w:r>
        <w:rPr>
          <w:rStyle w:val="footnotemark"/>
        </w:rPr>
        <w:footnoteRef/>
      </w:r>
      <w:r>
        <w:t xml:space="preserve"> Там же. С. 31. </w:t>
      </w:r>
    </w:p>
  </w:footnote>
  <w:footnote w:id="14">
    <w:p w14:paraId="26D1755E" w14:textId="77777777" w:rsidR="00054236" w:rsidRDefault="00054236" w:rsidP="00054236">
      <w:pPr>
        <w:pStyle w:val="footnotedescription"/>
        <w:spacing w:line="280" w:lineRule="auto"/>
      </w:pPr>
      <w:r>
        <w:rPr>
          <w:rStyle w:val="footnotemark"/>
        </w:rPr>
        <w:footnoteRef/>
      </w:r>
      <w:r>
        <w:t xml:space="preserve"> За основу взят фрагмент классификации, приведенной в статье </w:t>
      </w:r>
      <w:proofErr w:type="spellStart"/>
      <w:r>
        <w:t>Моисейчевой</w:t>
      </w:r>
      <w:proofErr w:type="spellEnd"/>
      <w:r>
        <w:t xml:space="preserve"> М. Виды </w:t>
      </w:r>
      <w:proofErr w:type="spellStart"/>
      <w:r>
        <w:t>волонтерства</w:t>
      </w:r>
      <w:proofErr w:type="spellEnd"/>
      <w:r>
        <w:t xml:space="preserve"> // </w:t>
      </w:r>
      <w:proofErr w:type="spellStart"/>
      <w:r>
        <w:t>BiZ-Bote</w:t>
      </w:r>
      <w:proofErr w:type="spellEnd"/>
      <w:r>
        <w:t>. 2011. №4. С. 5 – 8. Таблица дополнена собственными описаниями и примерами.</w:t>
      </w:r>
      <w:r>
        <w:rPr>
          <w:rFonts w:ascii="Calibri" w:eastAsia="Calibri" w:hAnsi="Calibri" w:cs="Calibri"/>
        </w:rPr>
        <w:t xml:space="preserve"> </w:t>
      </w:r>
    </w:p>
  </w:footnote>
  <w:footnote w:id="15">
    <w:p w14:paraId="596346D9" w14:textId="77777777" w:rsidR="00054236" w:rsidRDefault="00054236" w:rsidP="00054236">
      <w:pPr>
        <w:pStyle w:val="footnotedescription"/>
        <w:spacing w:after="50" w:line="259" w:lineRule="auto"/>
        <w:jc w:val="left"/>
      </w:pPr>
      <w:r>
        <w:rPr>
          <w:rStyle w:val="footnotemark"/>
        </w:rPr>
        <w:footnoteRef/>
      </w:r>
      <w:r>
        <w:t xml:space="preserve"> Паршина Ю. Волонтерское движение и его истоки в России // Известия ВГПУ. 2009. С. 106 – 109.</w:t>
      </w:r>
      <w:r>
        <w:rPr>
          <w:sz w:val="18"/>
        </w:rPr>
        <w:t xml:space="preserve"> </w:t>
      </w:r>
    </w:p>
  </w:footnote>
  <w:footnote w:id="16">
    <w:p w14:paraId="50A1DE94" w14:textId="77777777" w:rsidR="00054236" w:rsidRDefault="00054236" w:rsidP="00054236">
      <w:pPr>
        <w:pStyle w:val="footnotedescription"/>
        <w:spacing w:line="311" w:lineRule="auto"/>
      </w:pPr>
      <w:r>
        <w:rPr>
          <w:rStyle w:val="footnotemark"/>
        </w:rPr>
        <w:footnoteRef/>
      </w:r>
      <w:r>
        <w:t xml:space="preserve"> Голуб А. Основные этапы развития добровольческой деятельности в России // Актуальные проблемы гуманитарных и естественных </w:t>
      </w:r>
      <w:proofErr w:type="gramStart"/>
      <w:r>
        <w:t>наук .</w:t>
      </w:r>
      <w:proofErr w:type="gramEnd"/>
      <w:r>
        <w:t xml:space="preserve"> 2014. №8-2. С.138-140. </w:t>
      </w:r>
    </w:p>
  </w:footnote>
  <w:footnote w:id="17">
    <w:p w14:paraId="6CE4B53F" w14:textId="77777777" w:rsidR="00054236" w:rsidRDefault="00054236" w:rsidP="00054236">
      <w:pPr>
        <w:pStyle w:val="footnotedescription"/>
        <w:spacing w:line="315" w:lineRule="auto"/>
      </w:pPr>
      <w:r>
        <w:rPr>
          <w:rStyle w:val="footnotemark"/>
        </w:rPr>
        <w:footnoteRef/>
      </w:r>
      <w:r>
        <w:t xml:space="preserve"> Бодренкова Г., </w:t>
      </w:r>
      <w:proofErr w:type="spellStart"/>
      <w:r>
        <w:t>Караваешников</w:t>
      </w:r>
      <w:proofErr w:type="spellEnd"/>
      <w:r>
        <w:t xml:space="preserve"> С. Системное развитие молодежного добровольчества в контексте пропаганды здорового образа жизни: методические рекомендации. М., 2011. С. 11. </w:t>
      </w:r>
    </w:p>
  </w:footnote>
  <w:footnote w:id="18">
    <w:p w14:paraId="1D0A17CB" w14:textId="77777777" w:rsidR="00054236" w:rsidRDefault="00054236" w:rsidP="00054236">
      <w:pPr>
        <w:pStyle w:val="footnotedescription"/>
        <w:spacing w:after="61" w:line="250" w:lineRule="auto"/>
        <w:jc w:val="left"/>
      </w:pPr>
      <w:r>
        <w:rPr>
          <w:rStyle w:val="footnotemark"/>
        </w:rPr>
        <w:footnoteRef/>
      </w:r>
      <w:r>
        <w:t xml:space="preserve"> Федеральное агентство по делам молодежи // [Электронный ресурс]. URL: </w:t>
      </w:r>
      <w:hyperlink r:id="rId3">
        <w:r>
          <w:t>https://fadm.gov.ru/</w:t>
        </w:r>
      </w:hyperlink>
      <w:hyperlink r:id="rId4">
        <w:r>
          <w:t xml:space="preserve"> </w:t>
        </w:r>
      </w:hyperlink>
      <w:r>
        <w:t xml:space="preserve">(дата обращения: 13.03.2016). </w:t>
      </w:r>
    </w:p>
  </w:footnote>
  <w:footnote w:id="19">
    <w:p w14:paraId="273F7B6C" w14:textId="77777777" w:rsidR="00054236" w:rsidRPr="00054236" w:rsidRDefault="00054236" w:rsidP="00054236">
      <w:pPr>
        <w:pStyle w:val="footnotedescription"/>
        <w:spacing w:after="66" w:line="250" w:lineRule="auto"/>
        <w:jc w:val="left"/>
        <w:rPr>
          <w:lang w:val="en-US"/>
        </w:rPr>
      </w:pPr>
      <w:r>
        <w:rPr>
          <w:rStyle w:val="footnotemark"/>
        </w:rPr>
        <w:footnoteRef/>
      </w:r>
      <w:r>
        <w:t xml:space="preserve"> Россия вошла в первую десятку стран мира по числу волонтеров // [Электронный ресурс]. </w:t>
      </w:r>
      <w:r w:rsidRPr="00054236">
        <w:rPr>
          <w:lang w:val="en-US"/>
        </w:rPr>
        <w:t xml:space="preserve">URL: </w:t>
      </w:r>
      <w:hyperlink r:id="rId5">
        <w:r w:rsidRPr="00054236">
          <w:rPr>
            <w:lang w:val="en-US"/>
          </w:rPr>
          <w:t>https</w:t>
        </w:r>
      </w:hyperlink>
      <w:hyperlink r:id="rId6">
        <w:r w:rsidRPr="00054236">
          <w:rPr>
            <w:lang w:val="en-US"/>
          </w:rPr>
          <w:t>://</w:t>
        </w:r>
      </w:hyperlink>
      <w:hyperlink r:id="rId7">
        <w:r w:rsidRPr="00054236">
          <w:rPr>
            <w:lang w:val="en-US"/>
          </w:rPr>
          <w:t>www</w:t>
        </w:r>
      </w:hyperlink>
      <w:hyperlink r:id="rId8">
        <w:r w:rsidRPr="00054236">
          <w:rPr>
            <w:lang w:val="en-US"/>
          </w:rPr>
          <w:t>.</w:t>
        </w:r>
      </w:hyperlink>
      <w:hyperlink r:id="rId9">
        <w:r w:rsidRPr="00054236">
          <w:rPr>
            <w:lang w:val="en-US"/>
          </w:rPr>
          <w:t>miloserdie</w:t>
        </w:r>
      </w:hyperlink>
      <w:hyperlink r:id="rId10">
        <w:r w:rsidRPr="00054236">
          <w:rPr>
            <w:lang w:val="en-US"/>
          </w:rPr>
          <w:t>.</w:t>
        </w:r>
      </w:hyperlink>
      <w:hyperlink r:id="rId11">
        <w:r w:rsidRPr="00054236">
          <w:rPr>
            <w:lang w:val="en-US"/>
          </w:rPr>
          <w:t>ru</w:t>
        </w:r>
      </w:hyperlink>
      <w:hyperlink r:id="rId12">
        <w:r w:rsidRPr="00054236">
          <w:rPr>
            <w:lang w:val="en-US"/>
          </w:rPr>
          <w:t>/</w:t>
        </w:r>
      </w:hyperlink>
      <w:hyperlink r:id="rId13">
        <w:r w:rsidRPr="00054236">
          <w:rPr>
            <w:lang w:val="en-US"/>
          </w:rPr>
          <w:t>article</w:t>
        </w:r>
      </w:hyperlink>
      <w:hyperlink r:id="rId14">
        <w:r w:rsidRPr="00054236">
          <w:rPr>
            <w:lang w:val="en-US"/>
          </w:rPr>
          <w:t>/</w:t>
        </w:r>
      </w:hyperlink>
      <w:hyperlink r:id="rId15">
        <w:r w:rsidRPr="00054236">
          <w:rPr>
            <w:lang w:val="en-US"/>
          </w:rPr>
          <w:t>rossiya</w:t>
        </w:r>
      </w:hyperlink>
      <w:hyperlink r:id="rId16">
        <w:r w:rsidRPr="00054236">
          <w:rPr>
            <w:lang w:val="en-US"/>
          </w:rPr>
          <w:t>-</w:t>
        </w:r>
      </w:hyperlink>
      <w:hyperlink r:id="rId17">
        <w:r w:rsidRPr="00054236">
          <w:rPr>
            <w:lang w:val="en-US"/>
          </w:rPr>
          <w:t>voshla</w:t>
        </w:r>
      </w:hyperlink>
      <w:hyperlink r:id="rId18">
        <w:r w:rsidRPr="00054236">
          <w:rPr>
            <w:lang w:val="en-US"/>
          </w:rPr>
          <w:t>-</w:t>
        </w:r>
      </w:hyperlink>
      <w:hyperlink r:id="rId19">
        <w:r w:rsidRPr="00054236">
          <w:rPr>
            <w:lang w:val="en-US"/>
          </w:rPr>
          <w:t>v</w:t>
        </w:r>
      </w:hyperlink>
      <w:hyperlink r:id="rId20">
        <w:r w:rsidRPr="00054236">
          <w:rPr>
            <w:lang w:val="en-US"/>
          </w:rPr>
          <w:t>-</w:t>
        </w:r>
      </w:hyperlink>
      <w:hyperlink r:id="rId21">
        <w:r w:rsidRPr="00054236">
          <w:rPr>
            <w:lang w:val="en-US"/>
          </w:rPr>
          <w:t>pervuyu</w:t>
        </w:r>
      </w:hyperlink>
      <w:hyperlink r:id="rId22">
        <w:r w:rsidRPr="00054236">
          <w:rPr>
            <w:lang w:val="en-US"/>
          </w:rPr>
          <w:t>-</w:t>
        </w:r>
      </w:hyperlink>
      <w:hyperlink r:id="rId23">
        <w:r w:rsidRPr="00054236">
          <w:rPr>
            <w:lang w:val="en-US"/>
          </w:rPr>
          <w:t>desyatku</w:t>
        </w:r>
      </w:hyperlink>
      <w:hyperlink r:id="rId24">
        <w:r w:rsidRPr="00054236">
          <w:rPr>
            <w:lang w:val="en-US"/>
          </w:rPr>
          <w:t>-</w:t>
        </w:r>
      </w:hyperlink>
      <w:hyperlink r:id="rId25">
        <w:r w:rsidRPr="00054236">
          <w:rPr>
            <w:lang w:val="en-US"/>
          </w:rPr>
          <w:t>stran</w:t>
        </w:r>
      </w:hyperlink>
      <w:hyperlink r:id="rId26">
        <w:r w:rsidRPr="00054236">
          <w:rPr>
            <w:lang w:val="en-US"/>
          </w:rPr>
          <w:t>-</w:t>
        </w:r>
      </w:hyperlink>
      <w:hyperlink r:id="rId27">
        <w:r w:rsidRPr="00054236">
          <w:rPr>
            <w:lang w:val="en-US"/>
          </w:rPr>
          <w:t>mira</w:t>
        </w:r>
      </w:hyperlink>
      <w:hyperlink r:id="rId28">
        <w:r w:rsidRPr="00054236">
          <w:rPr>
            <w:lang w:val="en-US"/>
          </w:rPr>
          <w:t>-</w:t>
        </w:r>
      </w:hyperlink>
      <w:hyperlink r:id="rId29">
        <w:r w:rsidRPr="00054236">
          <w:rPr>
            <w:lang w:val="en-US"/>
          </w:rPr>
          <w:t>po</w:t>
        </w:r>
      </w:hyperlink>
      <w:hyperlink r:id="rId30">
        <w:r w:rsidRPr="00054236">
          <w:rPr>
            <w:lang w:val="en-US"/>
          </w:rPr>
          <w:t>-</w:t>
        </w:r>
      </w:hyperlink>
      <w:hyperlink r:id="rId31">
        <w:r w:rsidRPr="00054236">
          <w:rPr>
            <w:lang w:val="en-US"/>
          </w:rPr>
          <w:t>chislu</w:t>
        </w:r>
      </w:hyperlink>
      <w:hyperlink r:id="rId32">
        <w:r w:rsidRPr="00054236">
          <w:rPr>
            <w:lang w:val="en-US"/>
          </w:rPr>
          <w:t>-</w:t>
        </w:r>
      </w:hyperlink>
      <w:hyperlink r:id="rId33">
        <w:r w:rsidRPr="00054236">
          <w:rPr>
            <w:lang w:val="en-US"/>
          </w:rPr>
          <w:t>volonterov</w:t>
        </w:r>
      </w:hyperlink>
      <w:hyperlink r:id="rId34">
        <w:r w:rsidRPr="00054236">
          <w:rPr>
            <w:lang w:val="en-US"/>
          </w:rPr>
          <w:t xml:space="preserve"> </w:t>
        </w:r>
      </w:hyperlink>
      <w:r w:rsidRPr="00054236">
        <w:rPr>
          <w:lang w:val="en-US"/>
        </w:rPr>
        <w:t>(</w:t>
      </w:r>
      <w:r>
        <w:t>дата</w:t>
      </w:r>
      <w:r w:rsidRPr="00054236">
        <w:rPr>
          <w:lang w:val="en-US"/>
        </w:rPr>
        <w:t xml:space="preserve"> </w:t>
      </w:r>
      <w:r>
        <w:t>обращения</w:t>
      </w:r>
      <w:r w:rsidRPr="00054236">
        <w:rPr>
          <w:lang w:val="en-US"/>
        </w:rPr>
        <w:t xml:space="preserve">: 10.12.2015). </w:t>
      </w:r>
    </w:p>
  </w:footnote>
  <w:footnote w:id="20">
    <w:p w14:paraId="496EAC4F" w14:textId="77777777" w:rsidR="00054236" w:rsidRDefault="00054236" w:rsidP="00054236">
      <w:pPr>
        <w:pStyle w:val="footnotedescription"/>
        <w:spacing w:after="22" w:line="289" w:lineRule="auto"/>
      </w:pPr>
      <w:r>
        <w:rPr>
          <w:rStyle w:val="footnotemark"/>
        </w:rPr>
        <w:footnoteRef/>
      </w:r>
      <w:r>
        <w:t xml:space="preserve"> По доброй воле // Российская газета. 2015. №6865 (294) [Электронный ресурс]. URL: http://rg.ru/2015/12/28/volontery.html (дата обращения: 02.02.2016). </w:t>
      </w:r>
    </w:p>
  </w:footnote>
  <w:footnote w:id="21">
    <w:p w14:paraId="35D536E1" w14:textId="77777777" w:rsidR="00054236" w:rsidRDefault="00054236" w:rsidP="00054236">
      <w:pPr>
        <w:pStyle w:val="footnotedescription"/>
        <w:spacing w:line="259" w:lineRule="auto"/>
      </w:pPr>
      <w:r>
        <w:rPr>
          <w:rStyle w:val="footnotemark"/>
        </w:rPr>
        <w:footnoteRef/>
      </w:r>
      <w:r>
        <w:t xml:space="preserve"> Федеральное агентство по делам молодежи // [Электронный ресурс]. URL: https://fadm.gov.ru/ (дата обращения: </w:t>
      </w:r>
    </w:p>
  </w:footnote>
  <w:footnote w:id="22">
    <w:p w14:paraId="4FA729F5" w14:textId="77777777" w:rsidR="00054236" w:rsidRDefault="00054236" w:rsidP="00054236">
      <w:pPr>
        <w:pStyle w:val="footnotedescription"/>
        <w:spacing w:after="18" w:line="259" w:lineRule="auto"/>
        <w:jc w:val="left"/>
      </w:pPr>
      <w:r>
        <w:rPr>
          <w:rStyle w:val="footnotemark"/>
        </w:rPr>
        <w:footnoteRef/>
      </w:r>
      <w:r>
        <w:t xml:space="preserve"> .05.2016).</w:t>
      </w:r>
      <w:r>
        <w:rPr>
          <w:rFonts w:ascii="Calibri" w:eastAsia="Calibri" w:hAnsi="Calibri" w:cs="Calibri"/>
        </w:rPr>
        <w:t xml:space="preserve"> </w:t>
      </w:r>
    </w:p>
  </w:footnote>
  <w:footnote w:id="23">
    <w:p w14:paraId="5B017C23" w14:textId="77777777" w:rsidR="00054236" w:rsidRDefault="00054236" w:rsidP="00054236">
      <w:pPr>
        <w:pStyle w:val="footnotedescription"/>
        <w:spacing w:line="289" w:lineRule="auto"/>
      </w:pPr>
      <w:r>
        <w:rPr>
          <w:rStyle w:val="footnotemark"/>
        </w:rPr>
        <w:footnoteRef/>
      </w:r>
      <w:r>
        <w:t xml:space="preserve"> </w:t>
      </w:r>
      <w:r>
        <w:rPr>
          <w:sz w:val="18"/>
        </w:rPr>
        <w:t xml:space="preserve">Нежина Т., Петухова К., Чечеткина Н., </w:t>
      </w:r>
      <w:proofErr w:type="spellStart"/>
      <w:r>
        <w:rPr>
          <w:sz w:val="18"/>
        </w:rPr>
        <w:t>Миндарова</w:t>
      </w:r>
      <w:proofErr w:type="spellEnd"/>
      <w:r>
        <w:rPr>
          <w:sz w:val="18"/>
        </w:rPr>
        <w:t xml:space="preserve"> И. Мотивация участия молодежи в волонтерском движении // Вопросы государственного и муниципального управления. 2014. №3. С. 52-53.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1303"/>
    <w:multiLevelType w:val="hybridMultilevel"/>
    <w:tmpl w:val="3866FE48"/>
    <w:lvl w:ilvl="0" w:tplc="C356515A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215EE">
      <w:start w:val="1"/>
      <w:numFmt w:val="bullet"/>
      <w:lvlText w:val="o"/>
      <w:lvlJc w:val="left"/>
      <w:pPr>
        <w:ind w:left="1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C4CDC2">
      <w:start w:val="1"/>
      <w:numFmt w:val="bullet"/>
      <w:lvlText w:val="▪"/>
      <w:lvlJc w:val="left"/>
      <w:pPr>
        <w:ind w:left="2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C0EF2">
      <w:start w:val="1"/>
      <w:numFmt w:val="bullet"/>
      <w:lvlText w:val="•"/>
      <w:lvlJc w:val="left"/>
      <w:pPr>
        <w:ind w:left="3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4A71E">
      <w:start w:val="1"/>
      <w:numFmt w:val="bullet"/>
      <w:lvlText w:val="o"/>
      <w:lvlJc w:val="left"/>
      <w:pPr>
        <w:ind w:left="3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06AF6A">
      <w:start w:val="1"/>
      <w:numFmt w:val="bullet"/>
      <w:lvlText w:val="▪"/>
      <w:lvlJc w:val="left"/>
      <w:pPr>
        <w:ind w:left="4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600BC">
      <w:start w:val="1"/>
      <w:numFmt w:val="bullet"/>
      <w:lvlText w:val="•"/>
      <w:lvlJc w:val="left"/>
      <w:pPr>
        <w:ind w:left="5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CEDBE">
      <w:start w:val="1"/>
      <w:numFmt w:val="bullet"/>
      <w:lvlText w:val="o"/>
      <w:lvlJc w:val="left"/>
      <w:pPr>
        <w:ind w:left="6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82B7C">
      <w:start w:val="1"/>
      <w:numFmt w:val="bullet"/>
      <w:lvlText w:val="▪"/>
      <w:lvlJc w:val="left"/>
      <w:pPr>
        <w:ind w:left="6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6A5DB0"/>
    <w:multiLevelType w:val="hybridMultilevel"/>
    <w:tmpl w:val="DA22E74E"/>
    <w:lvl w:ilvl="0" w:tplc="3992E28E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C427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EFC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14D41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90B65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92CAF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A64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6C0E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CD62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C40081"/>
    <w:multiLevelType w:val="multilevel"/>
    <w:tmpl w:val="1AB4B09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B3"/>
    <w:rsid w:val="00054236"/>
    <w:rsid w:val="001E4DB3"/>
    <w:rsid w:val="00552BF8"/>
    <w:rsid w:val="00566D7A"/>
    <w:rsid w:val="00781BA2"/>
    <w:rsid w:val="00A16F71"/>
    <w:rsid w:val="00B02FB4"/>
    <w:rsid w:val="00E310C6"/>
    <w:rsid w:val="00E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4F9C"/>
  <w15:chartTrackingRefBased/>
  <w15:docId w15:val="{7F406276-ADBD-4DA3-94E5-52992617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0C6"/>
    <w:pPr>
      <w:ind w:left="720"/>
      <w:contextualSpacing/>
    </w:pPr>
  </w:style>
  <w:style w:type="paragraph" w:customStyle="1" w:styleId="footnotedescription">
    <w:name w:val="footnote description"/>
    <w:next w:val="a"/>
    <w:link w:val="footnotedescriptionChar"/>
    <w:hidden/>
    <w:rsid w:val="00054236"/>
    <w:pPr>
      <w:spacing w:after="0" w:line="288" w:lineRule="auto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054236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054236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loserdie.ru/article/rossiya-voshla-v-pervuyu-desyatku-stran-mira-po-chislu-volonterov" TargetMode="External"/><Relationship Id="rId18" Type="http://schemas.openxmlformats.org/officeDocument/2006/relationships/hyperlink" Target="https://www.miloserdie.ru/article/rossiya-voshla-v-pervuyu-desyatku-stran-mira-po-chislu-volonterov" TargetMode="External"/><Relationship Id="rId26" Type="http://schemas.openxmlformats.org/officeDocument/2006/relationships/hyperlink" Target="https://www.miloserdie.ru/article/rossiya-voshla-v-pervuyu-desyatku-stran-mira-po-chislu-volonterov" TargetMode="External"/><Relationship Id="rId3" Type="http://schemas.openxmlformats.org/officeDocument/2006/relationships/hyperlink" Target="https://fadm.gov.ru/" TargetMode="External"/><Relationship Id="rId21" Type="http://schemas.openxmlformats.org/officeDocument/2006/relationships/hyperlink" Target="https://www.miloserdie.ru/article/rossiya-voshla-v-pervuyu-desyatku-stran-mira-po-chislu-volonterov" TargetMode="External"/><Relationship Id="rId34" Type="http://schemas.openxmlformats.org/officeDocument/2006/relationships/hyperlink" Target="https://www.miloserdie.ru/article/rossiya-voshla-v-pervuyu-desyatku-stran-mira-po-chislu-volonterov" TargetMode="External"/><Relationship Id="rId7" Type="http://schemas.openxmlformats.org/officeDocument/2006/relationships/hyperlink" Target="https://www.miloserdie.ru/article/rossiya-voshla-v-pervuyu-desyatku-stran-mira-po-chislu-volonterov" TargetMode="External"/><Relationship Id="rId12" Type="http://schemas.openxmlformats.org/officeDocument/2006/relationships/hyperlink" Target="https://www.miloserdie.ru/article/rossiya-voshla-v-pervuyu-desyatku-stran-mira-po-chislu-volonterov" TargetMode="External"/><Relationship Id="rId17" Type="http://schemas.openxmlformats.org/officeDocument/2006/relationships/hyperlink" Target="https://www.miloserdie.ru/article/rossiya-voshla-v-pervuyu-desyatku-stran-mira-po-chislu-volonterov" TargetMode="External"/><Relationship Id="rId25" Type="http://schemas.openxmlformats.org/officeDocument/2006/relationships/hyperlink" Target="https://www.miloserdie.ru/article/rossiya-voshla-v-pervuyu-desyatku-stran-mira-po-chislu-volonterov" TargetMode="External"/><Relationship Id="rId33" Type="http://schemas.openxmlformats.org/officeDocument/2006/relationships/hyperlink" Target="https://www.miloserdie.ru/article/rossiya-voshla-v-pervuyu-desyatku-stran-mira-po-chislu-volonterov" TargetMode="External"/><Relationship Id="rId2" Type="http://schemas.openxmlformats.org/officeDocument/2006/relationships/hyperlink" Target="http://slovardalya.ru/" TargetMode="External"/><Relationship Id="rId16" Type="http://schemas.openxmlformats.org/officeDocument/2006/relationships/hyperlink" Target="https://www.miloserdie.ru/article/rossiya-voshla-v-pervuyu-desyatku-stran-mira-po-chislu-volonterov" TargetMode="External"/><Relationship Id="rId20" Type="http://schemas.openxmlformats.org/officeDocument/2006/relationships/hyperlink" Target="https://www.miloserdie.ru/article/rossiya-voshla-v-pervuyu-desyatku-stran-mira-po-chislu-volonterov" TargetMode="External"/><Relationship Id="rId29" Type="http://schemas.openxmlformats.org/officeDocument/2006/relationships/hyperlink" Target="https://www.miloserdie.ru/article/rossiya-voshla-v-pervuyu-desyatku-stran-mira-po-chislu-volonterov" TargetMode="External"/><Relationship Id="rId1" Type="http://schemas.openxmlformats.org/officeDocument/2006/relationships/hyperlink" Target="http://slovardalya.ru/" TargetMode="External"/><Relationship Id="rId6" Type="http://schemas.openxmlformats.org/officeDocument/2006/relationships/hyperlink" Target="https://www.miloserdie.ru/article/rossiya-voshla-v-pervuyu-desyatku-stran-mira-po-chislu-volonterov" TargetMode="External"/><Relationship Id="rId11" Type="http://schemas.openxmlformats.org/officeDocument/2006/relationships/hyperlink" Target="https://www.miloserdie.ru/article/rossiya-voshla-v-pervuyu-desyatku-stran-mira-po-chislu-volonterov" TargetMode="External"/><Relationship Id="rId24" Type="http://schemas.openxmlformats.org/officeDocument/2006/relationships/hyperlink" Target="https://www.miloserdie.ru/article/rossiya-voshla-v-pervuyu-desyatku-stran-mira-po-chislu-volonterov" TargetMode="External"/><Relationship Id="rId32" Type="http://schemas.openxmlformats.org/officeDocument/2006/relationships/hyperlink" Target="https://www.miloserdie.ru/article/rossiya-voshla-v-pervuyu-desyatku-stran-mira-po-chislu-volonterov" TargetMode="External"/><Relationship Id="rId5" Type="http://schemas.openxmlformats.org/officeDocument/2006/relationships/hyperlink" Target="https://www.miloserdie.ru/article/rossiya-voshla-v-pervuyu-desyatku-stran-mira-po-chislu-volonterov" TargetMode="External"/><Relationship Id="rId15" Type="http://schemas.openxmlformats.org/officeDocument/2006/relationships/hyperlink" Target="https://www.miloserdie.ru/article/rossiya-voshla-v-pervuyu-desyatku-stran-mira-po-chislu-volonterov" TargetMode="External"/><Relationship Id="rId23" Type="http://schemas.openxmlformats.org/officeDocument/2006/relationships/hyperlink" Target="https://www.miloserdie.ru/article/rossiya-voshla-v-pervuyu-desyatku-stran-mira-po-chislu-volonterov" TargetMode="External"/><Relationship Id="rId28" Type="http://schemas.openxmlformats.org/officeDocument/2006/relationships/hyperlink" Target="https://www.miloserdie.ru/article/rossiya-voshla-v-pervuyu-desyatku-stran-mira-po-chislu-volonterov" TargetMode="External"/><Relationship Id="rId10" Type="http://schemas.openxmlformats.org/officeDocument/2006/relationships/hyperlink" Target="https://www.miloserdie.ru/article/rossiya-voshla-v-pervuyu-desyatku-stran-mira-po-chislu-volonterov" TargetMode="External"/><Relationship Id="rId19" Type="http://schemas.openxmlformats.org/officeDocument/2006/relationships/hyperlink" Target="https://www.miloserdie.ru/article/rossiya-voshla-v-pervuyu-desyatku-stran-mira-po-chislu-volonterov" TargetMode="External"/><Relationship Id="rId31" Type="http://schemas.openxmlformats.org/officeDocument/2006/relationships/hyperlink" Target="https://www.miloserdie.ru/article/rossiya-voshla-v-pervuyu-desyatku-stran-mira-po-chislu-volonterov" TargetMode="External"/><Relationship Id="rId4" Type="http://schemas.openxmlformats.org/officeDocument/2006/relationships/hyperlink" Target="https://fadm.gov.ru/" TargetMode="External"/><Relationship Id="rId9" Type="http://schemas.openxmlformats.org/officeDocument/2006/relationships/hyperlink" Target="https://www.miloserdie.ru/article/rossiya-voshla-v-pervuyu-desyatku-stran-mira-po-chislu-volonterov" TargetMode="External"/><Relationship Id="rId14" Type="http://schemas.openxmlformats.org/officeDocument/2006/relationships/hyperlink" Target="https://www.miloserdie.ru/article/rossiya-voshla-v-pervuyu-desyatku-stran-mira-po-chislu-volonterov" TargetMode="External"/><Relationship Id="rId22" Type="http://schemas.openxmlformats.org/officeDocument/2006/relationships/hyperlink" Target="https://www.miloserdie.ru/article/rossiya-voshla-v-pervuyu-desyatku-stran-mira-po-chislu-volonterov" TargetMode="External"/><Relationship Id="rId27" Type="http://schemas.openxmlformats.org/officeDocument/2006/relationships/hyperlink" Target="https://www.miloserdie.ru/article/rossiya-voshla-v-pervuyu-desyatku-stran-mira-po-chislu-volonterov" TargetMode="External"/><Relationship Id="rId30" Type="http://schemas.openxmlformats.org/officeDocument/2006/relationships/hyperlink" Target="https://www.miloserdie.ru/article/rossiya-voshla-v-pervuyu-desyatku-stran-mira-po-chislu-volonterov" TargetMode="External"/><Relationship Id="rId8" Type="http://schemas.openxmlformats.org/officeDocument/2006/relationships/hyperlink" Target="https://www.miloserdie.ru/article/rossiya-voshla-v-pervuyu-desyatku-stran-mira-po-chislu-volonter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2023-10-05T11:54:00Z</dcterms:created>
  <dcterms:modified xsi:type="dcterms:W3CDTF">2023-10-06T17:58:00Z</dcterms:modified>
</cp:coreProperties>
</file>