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A6B" w:rsidRDefault="00AA5A6B" w:rsidP="00606628">
      <w:pPr>
        <w:pStyle w:val="Default"/>
        <w:ind w:firstLine="1"/>
        <w:rPr>
          <w:bCs/>
          <w:sz w:val="28"/>
          <w:szCs w:val="28"/>
        </w:rPr>
      </w:pPr>
    </w:p>
    <w:p w:rsidR="00AA5A6B" w:rsidRPr="00AA5A6B" w:rsidRDefault="00AA5A6B" w:rsidP="00AA5A6B">
      <w:pPr>
        <w:pStyle w:val="Default"/>
        <w:ind w:firstLine="1"/>
        <w:jc w:val="center"/>
        <w:rPr>
          <w:sz w:val="28"/>
          <w:szCs w:val="28"/>
        </w:rPr>
      </w:pPr>
      <w:r w:rsidRPr="00AA5A6B">
        <w:rPr>
          <w:b/>
          <w:sz w:val="28"/>
          <w:szCs w:val="28"/>
        </w:rPr>
        <w:t>Тема 1.2</w:t>
      </w:r>
      <w:r w:rsidRPr="00AA5A6B">
        <w:rPr>
          <w:sz w:val="28"/>
          <w:szCs w:val="28"/>
        </w:rPr>
        <w:t>. Требования к процессу геометрического моделирования в САПР.</w:t>
      </w:r>
    </w:p>
    <w:p w:rsidR="00606628" w:rsidRPr="00077C17" w:rsidRDefault="00606628" w:rsidP="00606628">
      <w:pPr>
        <w:pStyle w:val="Default"/>
        <w:ind w:firstLine="1"/>
        <w:rPr>
          <w:bCs/>
          <w:sz w:val="28"/>
          <w:szCs w:val="28"/>
        </w:rPr>
      </w:pPr>
      <w:r w:rsidRPr="00077C17">
        <w:rPr>
          <w:bCs/>
          <w:sz w:val="28"/>
          <w:szCs w:val="28"/>
        </w:rPr>
        <w:t>САПР</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Автоматизация проектирования занимает особое место среди информационных технологий. Во первых, автоматизация проектирования — синтетическая дисциплина, ее составными частями являются многие другие современные информационные технологии. Так, техническое обеспечение систем автоматизированного проектирования (САПР) основано на использовании вычислительных сетей и телекоммуникационных технологий, в САПР используются персональные компьютеры и рабочие станции.</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Математическое обеспечение САПР отличается богатством и разнообразием используемых методов вычислительной математики, статистики, математического программирования, дискретной математики, искусственного интеллекта. Программные комплексы САПР относятся к числу наиболее сложных современных программных систем, основанных на операционных системах Unix, Windows 95/NT, языках программирования. С, С++, Java и других, современных CASE технологиях, реляционных и объектно-ориентированных системах управления базами данных (СУБД), стандартах открытых систем и обмена данными в компьютерных средах.</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Во вторых, знание основ автоматизации проектирования и умение работать со средствами САПР требуется практически любому инженеру разработчику. Компьютерами насыщены проектные подразделения, конструкторские бюро и офисы. Работа конструктора за обычным кульманом, расчеты с помощью логарифмической линейки или оформление отчета на пишущей машинке стали анахронизмом. Предприятия, ведущие разработки без САПР или лишь с малой степенью их использования, оказываются неконкурентоспособными как из за больших материальных и временных затрат на проектирование, так и из за невысокого качества проектов. Появление первых программ для автоматизации проектирования за рубежом и в СССР относится к началу 60 х гг. Тогда были созданы программы для решения задач строительной механики, анализа электронных схем, проектирования печатных плат.</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Дальнейшее развитие САПР шло по пути создания аппаратных и программных средств машинной графики, повышения вычислительной эффективности программ моделирования и анализа, расширения областей применения САПР, упрощения пользовательского интерфейса, внедрения в САПР элементов искусственного интеллекта.</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К настоящему времени создано большое число программно методических комплексов для САПР с различными степенью специализации и прикладной ориентацией. В результате автоматизация проектирования стала необходимой составной частью подготовки инженеров разных специальностей; инженер, не владеющий знаниями и не умеющий работать в САПР, не может считаться полноценным специалистом.</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lastRenderedPageBreak/>
        <w:t>Подготовка инженеров разных специальностей в области САПР включает базовую и специальную компоненты. Наиболее общие положения, модели и методики автоматизированного проектирования входят в программу курса, посвященного основам САПР, более детальное изучение тех методов и программ, которые специфичны для конкретных специальностей, предусматривается в профильных дисциплинах.</w:t>
      </w:r>
    </w:p>
    <w:p w:rsidR="00606628" w:rsidRPr="00077C17" w:rsidRDefault="00606628" w:rsidP="00606628">
      <w:pPr>
        <w:pBdr>
          <w:bottom w:val="single" w:sz="6" w:space="2" w:color="AAAAAA"/>
        </w:pBdr>
        <w:shd w:val="clear" w:color="auto" w:fill="FFFFFF"/>
        <w:spacing w:after="144" w:line="259" w:lineRule="atLeast"/>
        <w:outlineLvl w:val="1"/>
        <w:rPr>
          <w:rFonts w:ascii="Times New Roman" w:eastAsia="Times New Roman" w:hAnsi="Times New Roman" w:cs="Times New Roman"/>
          <w:color w:val="000000"/>
          <w:sz w:val="28"/>
          <w:szCs w:val="28"/>
        </w:rPr>
      </w:pPr>
      <w:bookmarkStart w:id="0" w:name=".D0.9E.D1.81.D0.BD.D0.BE.D0.B2.D0.BD.D1."/>
      <w:bookmarkEnd w:id="0"/>
      <w:r w:rsidRPr="00077C17">
        <w:rPr>
          <w:rFonts w:ascii="Times New Roman" w:eastAsia="Times New Roman" w:hAnsi="Times New Roman" w:cs="Times New Roman"/>
          <w:color w:val="000000"/>
          <w:sz w:val="28"/>
          <w:szCs w:val="28"/>
        </w:rPr>
        <w:t>Основные принципы построения САПР</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Разработка САПР представляет собой крупную научно-техническую проблему, а ее внедрение требует значительных капиталовложений. Накопленный опыт позволяет выделить следующие основные принципы построения САПР.</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b/>
          <w:bCs/>
          <w:color w:val="000000"/>
          <w:sz w:val="28"/>
          <w:szCs w:val="28"/>
        </w:rPr>
        <w:t>1.</w:t>
      </w:r>
      <w:r w:rsidRPr="00077C17">
        <w:rPr>
          <w:rFonts w:ascii="Times New Roman" w:eastAsia="Times New Roman" w:hAnsi="Times New Roman" w:cs="Times New Roman"/>
          <w:color w:val="000000"/>
          <w:sz w:val="28"/>
          <w:szCs w:val="28"/>
        </w:rPr>
        <w:t> САПР — человеко-машинная система. Все созданные и создаваемые системы проектирования с помощью ЭВМ являются автоматизированными, важную роль в них играет человек — инженер, разрабатывающий проект технического средства.</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В настоящее время и по крайней мере в ближайшие годы создание систем автоматического проектирования не предвидится, и ничто не угрожает монополии человека при принятии узловых решении в процессе проектирования. Человек в САПР должен решать, во-первых, все задачи, которые не формализованы, во-вторых, задачи, решение которых человек осуществляет на основе своих эвристических способностей более эффективно, чем современная ЭВМ на основе своих вычислительных возможностей. Тесное взаимодействие человека и ЭВМ в процессе проектирования — один из принципов построения и эксплуатации САПР.</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b/>
          <w:bCs/>
          <w:color w:val="000000"/>
          <w:sz w:val="28"/>
          <w:szCs w:val="28"/>
        </w:rPr>
        <w:t>2.</w:t>
      </w:r>
      <w:r w:rsidRPr="00077C17">
        <w:rPr>
          <w:rFonts w:ascii="Times New Roman" w:eastAsia="Times New Roman" w:hAnsi="Times New Roman" w:cs="Times New Roman"/>
          <w:color w:val="000000"/>
          <w:sz w:val="28"/>
          <w:szCs w:val="28"/>
        </w:rPr>
        <w:t> САПР — иерархическая система, реализующая комплексный подход к автоматизации всех уровней проектирования. Иерархия уровней проектирования отражается в структуре специального программного обеспечения САПР в виде иерархии подсистем.</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Следует особо подчеркнуть целесообразность обеспечения комплексного характера САПР, так как автоматизация проектирования лишь на одном из уровней оказывается значительно менее эффективной, чем полная автоматизация всех уровней. Иерархическое построение относится не только к специальному программному обеспечению, но и к техническим средствам САПР, разделяемых на центральный вычислительный комплекс и авто</w:t>
      </w:r>
      <w:r w:rsidRPr="00077C17">
        <w:rPr>
          <w:rFonts w:ascii="Times New Roman" w:eastAsia="Times New Roman" w:hAnsi="Times New Roman" w:cs="Times New Roman"/>
          <w:color w:val="000000"/>
          <w:sz w:val="28"/>
          <w:szCs w:val="28"/>
        </w:rPr>
        <w:softHyphen/>
        <w:t>матизированные рабочие места проектировщиков.</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b/>
          <w:bCs/>
          <w:color w:val="000000"/>
          <w:sz w:val="28"/>
          <w:szCs w:val="28"/>
        </w:rPr>
        <w:t>3.</w:t>
      </w:r>
      <w:r w:rsidRPr="00077C17">
        <w:rPr>
          <w:rFonts w:ascii="Times New Roman" w:eastAsia="Times New Roman" w:hAnsi="Times New Roman" w:cs="Times New Roman"/>
          <w:color w:val="000000"/>
          <w:sz w:val="28"/>
          <w:szCs w:val="28"/>
        </w:rPr>
        <w:t> САПР — совокупность информационно-согласованных подсистем. Этот очень важный принцип должен относиться не только к связям между крупными подсистемами, но и к связям между более мелкими частями подсистем. Информационная согласованность означает, что все или большинство возможных последовательностей задач проектирования обслуживаются информационно согласованными программами. Две программы являются информа</w:t>
      </w:r>
      <w:r w:rsidRPr="00077C17">
        <w:rPr>
          <w:rFonts w:ascii="Times New Roman" w:eastAsia="Times New Roman" w:hAnsi="Times New Roman" w:cs="Times New Roman"/>
          <w:color w:val="000000"/>
          <w:sz w:val="28"/>
          <w:szCs w:val="28"/>
        </w:rPr>
        <w:softHyphen/>
        <w:t xml:space="preserve">ционно согласованными, если все те данные, </w:t>
      </w:r>
      <w:r w:rsidRPr="00077C17">
        <w:rPr>
          <w:rFonts w:ascii="Times New Roman" w:eastAsia="Times New Roman" w:hAnsi="Times New Roman" w:cs="Times New Roman"/>
          <w:color w:val="000000"/>
          <w:sz w:val="28"/>
          <w:szCs w:val="28"/>
        </w:rPr>
        <w:lastRenderedPageBreak/>
        <w:t>которые представляют собой объект переработки в обеих программах, входят в числовые массивы, не требующие изменений при переходе от одной программы к другой. Так, информационные связи могут проявляться в том, что результаты решения одной задачи будут исходными данными для другой задачи. Если для согласования программ требуется существенная переработка общего массива с участием человека, который добавляет недостающие параметры, вручную перекомпоновывает массив или изменяет числовые значения отдельных параметров, то программы информационно не согласованы. Ручная перекомпоновка массива ведет к существенным временным задержкам, росту числа ошибок и поэтому уменьшает спрос на услуги САПР. Информационная несогласованность превращает САПР в совокупность автономных программ, при этом из-за неучета в подсистемах многих факторов, оцениваемых в других подсистемах, снижается качество проектных решений.</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b/>
          <w:bCs/>
          <w:color w:val="000000"/>
          <w:sz w:val="28"/>
          <w:szCs w:val="28"/>
        </w:rPr>
        <w:t>4.</w:t>
      </w:r>
      <w:r w:rsidRPr="00077C17">
        <w:rPr>
          <w:rFonts w:ascii="Times New Roman" w:eastAsia="Times New Roman" w:hAnsi="Times New Roman" w:cs="Times New Roman"/>
          <w:color w:val="000000"/>
          <w:sz w:val="28"/>
          <w:szCs w:val="28"/>
        </w:rPr>
        <w:t> САПР — открытая и развивающаяся система. Существует, по крайней мере, две веские причины, по которым САПР должна быть изменяющейся во времени системой. Во-первых, разработка столь сложного объекта, как САПР, занимает продолжительное время, и экономи</w:t>
      </w:r>
      <w:r w:rsidRPr="00077C17">
        <w:rPr>
          <w:rFonts w:ascii="Times New Roman" w:eastAsia="Times New Roman" w:hAnsi="Times New Roman" w:cs="Times New Roman"/>
          <w:color w:val="000000"/>
          <w:sz w:val="28"/>
          <w:szCs w:val="28"/>
        </w:rPr>
        <w:softHyphen/>
        <w:t>чески выгодно вводить в эксплуатацию части системы по мере их готовности. Введенный в эксплуатацию базовый вариант системы в дальнейшем расширяется. Во-вторых, постоянный прогресс техники, проектируемых объектов, вычислительной техники и вычислительной математики приводит к появлению новых, более совершенных математических моделей и программ, которые должны заменять старые, менее удачные аналоги. Поэтому САПР должна быть открытой системой, т. е. обладать свойством удобства использования новых методов и средств.</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b/>
          <w:bCs/>
          <w:color w:val="000000"/>
          <w:sz w:val="28"/>
          <w:szCs w:val="28"/>
        </w:rPr>
        <w:t>5.</w:t>
      </w:r>
      <w:r w:rsidRPr="00077C17">
        <w:rPr>
          <w:rFonts w:ascii="Times New Roman" w:eastAsia="Times New Roman" w:hAnsi="Times New Roman" w:cs="Times New Roman"/>
          <w:color w:val="000000"/>
          <w:sz w:val="28"/>
          <w:szCs w:val="28"/>
        </w:rPr>
        <w:t> САПР — специализированная система с максимальным использованием унифицированных модулей. Требования высокой эффективности и универсальности, как правило, противоречивы. Применительно к САПР это положение сохраняет свою силу. Высокой эффективности САПР, выражаемой прежде всего малыми временными и материальными затратами при решении проектных задач, добиваются за счет специализации систем. Очевидно, что при этом растет число различных САПР. Чтобы снизить расходы на разработку многих специализированных САПР, целесообразно строить их на основе макси</w:t>
      </w:r>
      <w:r w:rsidRPr="00077C17">
        <w:rPr>
          <w:rFonts w:ascii="Times New Roman" w:eastAsia="Times New Roman" w:hAnsi="Times New Roman" w:cs="Times New Roman"/>
          <w:color w:val="000000"/>
          <w:sz w:val="28"/>
          <w:szCs w:val="28"/>
        </w:rPr>
        <w:softHyphen/>
        <w:t>мального использования унифицированных составных частей. Необходимым условием унификации является поиск общих черт и положений в моделировании, анализе и синтезе разнородных технических объектов. Безусловно, может быть сформулирован и ряд других принципов, что подчеркивает многосторонность и сложность проблемы САПР.</w:t>
      </w:r>
    </w:p>
    <w:p w:rsidR="00606628" w:rsidRPr="00077C17" w:rsidRDefault="00606628" w:rsidP="00606628">
      <w:pPr>
        <w:pBdr>
          <w:bottom w:val="single" w:sz="6" w:space="2" w:color="AAAAAA"/>
        </w:pBdr>
        <w:shd w:val="clear" w:color="auto" w:fill="FFFFFF"/>
        <w:spacing w:after="144" w:line="259" w:lineRule="atLeast"/>
        <w:outlineLvl w:val="1"/>
        <w:rPr>
          <w:rFonts w:ascii="Times New Roman" w:eastAsia="Times New Roman" w:hAnsi="Times New Roman" w:cs="Times New Roman"/>
          <w:color w:val="000000"/>
          <w:sz w:val="28"/>
          <w:szCs w:val="28"/>
        </w:rPr>
      </w:pPr>
      <w:bookmarkStart w:id="1" w:name=".D0.A1.D0.B8.D1.81.D1.82.D0.B5.D0.BC.D0."/>
      <w:bookmarkEnd w:id="1"/>
      <w:r w:rsidRPr="00077C17">
        <w:rPr>
          <w:rFonts w:ascii="Times New Roman" w:eastAsia="Times New Roman" w:hAnsi="Times New Roman" w:cs="Times New Roman"/>
          <w:color w:val="000000"/>
          <w:sz w:val="28"/>
          <w:szCs w:val="28"/>
        </w:rPr>
        <w:t>Системный подход к проектированию</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 xml:space="preserve">Основные идеи и принципы проектирования сложных систем выражены в системном подходе. Для специалиста в области системотехники они </w:t>
      </w:r>
      <w:r w:rsidRPr="00077C17">
        <w:rPr>
          <w:rFonts w:ascii="Times New Roman" w:eastAsia="Times New Roman" w:hAnsi="Times New Roman" w:cs="Times New Roman"/>
          <w:color w:val="000000"/>
          <w:sz w:val="28"/>
          <w:szCs w:val="28"/>
        </w:rPr>
        <w:lastRenderedPageBreak/>
        <w:t>являются очевидными и естественными, однако, их соблюдение и реализация зачастую сопряжены с определенными трудностями, обусловливаемыми особенностями проектирования. Как и большинство взрослых образованных людей, правильно использующих родной язык без привлечения правил грамматики, инженеры используют системный подход без обращения к пособиям по системному анализу. Однако интуитивный подход без применения правил системного анализа может оказаться недостаточным для решения все более усложняющихся задач инженерной деятельности.</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Основной общий принцип системного подхода заключается в рассмотрении частей явления или сложной системы с учетом их взаимодействия. </w:t>
      </w:r>
      <w:r w:rsidRPr="00077C17">
        <w:rPr>
          <w:rFonts w:ascii="Times New Roman" w:eastAsia="Times New Roman" w:hAnsi="Times New Roman" w:cs="Times New Roman"/>
          <w:b/>
          <w:bCs/>
          <w:i/>
          <w:iCs/>
          <w:color w:val="000000"/>
          <w:sz w:val="28"/>
          <w:szCs w:val="28"/>
        </w:rPr>
        <w:t>Системный подход выявляет структуру системы ее внутренние и внешние связи.</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Системы автоматизированного проектирования и управления относятся к числу наиболее сложных современных искусственных систем. Их проектирование и сопровождение невозможны без системного подхода. Поэтому идеи и положения системотехники входят составной частью в дисциплины, посвященные изучению современных автоматизированных систем и технологий их применения.</w:t>
      </w:r>
    </w:p>
    <w:p w:rsidR="00606628" w:rsidRPr="00077C17" w:rsidRDefault="00606628" w:rsidP="00606628">
      <w:pPr>
        <w:pBdr>
          <w:bottom w:val="single" w:sz="6" w:space="2" w:color="AAAAAA"/>
        </w:pBdr>
        <w:shd w:val="clear" w:color="auto" w:fill="FFFFFF"/>
        <w:spacing w:after="144" w:line="259" w:lineRule="atLeast"/>
        <w:outlineLvl w:val="1"/>
        <w:rPr>
          <w:rFonts w:ascii="Times New Roman" w:eastAsia="Times New Roman" w:hAnsi="Times New Roman" w:cs="Times New Roman"/>
          <w:color w:val="000000"/>
          <w:sz w:val="28"/>
          <w:szCs w:val="28"/>
        </w:rPr>
      </w:pPr>
      <w:bookmarkStart w:id="2" w:name=".D0.A1.D1.82.D1.80.D1.83.D0.BA.D1.82.D1."/>
      <w:bookmarkEnd w:id="2"/>
      <w:r w:rsidRPr="00077C17">
        <w:rPr>
          <w:rFonts w:ascii="Times New Roman" w:eastAsia="Times New Roman" w:hAnsi="Times New Roman" w:cs="Times New Roman"/>
          <w:color w:val="000000"/>
          <w:sz w:val="28"/>
          <w:szCs w:val="28"/>
        </w:rPr>
        <w:t>Структура САПР</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Как и любая сложная система, САПР состоит из подсистем. Различают подсистемы проектирующие и обслуживающие.</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b/>
          <w:bCs/>
          <w:i/>
          <w:iCs/>
          <w:color w:val="000000"/>
          <w:sz w:val="28"/>
          <w:szCs w:val="28"/>
        </w:rPr>
        <w:t>Проектирующие подсистемы</w:t>
      </w:r>
      <w:r w:rsidRPr="00077C17">
        <w:rPr>
          <w:rFonts w:ascii="Times New Roman" w:eastAsia="Times New Roman" w:hAnsi="Times New Roman" w:cs="Times New Roman"/>
          <w:color w:val="000000"/>
          <w:sz w:val="28"/>
          <w:szCs w:val="28"/>
        </w:rPr>
        <w:t> непосредственно выполняют проектные процедуры. Примерами проектирующих подсистем могут служить подсистемы геометрического трехмерного моделирования механических объектов, изготовления конструкторской документации, схемотехнического анализа, трассировки соединений в печатных платах.</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b/>
          <w:bCs/>
          <w:i/>
          <w:iCs/>
          <w:color w:val="000000"/>
          <w:sz w:val="28"/>
          <w:szCs w:val="28"/>
        </w:rPr>
        <w:t>Обслуживающие подсистемы</w:t>
      </w:r>
      <w:r w:rsidRPr="00077C17">
        <w:rPr>
          <w:rFonts w:ascii="Times New Roman" w:eastAsia="Times New Roman" w:hAnsi="Times New Roman" w:cs="Times New Roman"/>
          <w:color w:val="000000"/>
          <w:sz w:val="28"/>
          <w:szCs w:val="28"/>
        </w:rPr>
        <w:t> обеспечивают функционирование проектирующих подсистем, их совокупность часто называют системной средой (или оболочкой) САПР. Типичными обслуживающими подсистемами являются подсистемы управления проектными данными, подсистемы разработки и сопровождения программного обеспечения CASE (Computer Aided Software Engineering), обучающие подсистемы для освоения пользователями технологий, реализованных в САПР.</w:t>
      </w:r>
    </w:p>
    <w:p w:rsidR="00606628" w:rsidRPr="00077C17" w:rsidRDefault="00606628" w:rsidP="00606628">
      <w:pPr>
        <w:pBdr>
          <w:bottom w:val="single" w:sz="6" w:space="2" w:color="AAAAAA"/>
        </w:pBdr>
        <w:shd w:val="clear" w:color="auto" w:fill="FFFFFF"/>
        <w:spacing w:after="144" w:line="259" w:lineRule="atLeast"/>
        <w:outlineLvl w:val="1"/>
        <w:rPr>
          <w:rFonts w:ascii="Times New Roman" w:eastAsia="Times New Roman" w:hAnsi="Times New Roman" w:cs="Times New Roman"/>
          <w:color w:val="000000"/>
          <w:sz w:val="28"/>
          <w:szCs w:val="28"/>
        </w:rPr>
      </w:pPr>
      <w:bookmarkStart w:id="3" w:name=".D0.92.D0.B8.D0.B4.D1.8B_.D0.BE.D0.B1.D0"/>
      <w:bookmarkEnd w:id="3"/>
      <w:r w:rsidRPr="00077C17">
        <w:rPr>
          <w:rFonts w:ascii="Times New Roman" w:eastAsia="Times New Roman" w:hAnsi="Times New Roman" w:cs="Times New Roman"/>
          <w:color w:val="000000"/>
          <w:sz w:val="28"/>
          <w:szCs w:val="28"/>
        </w:rPr>
        <w:t>Виды обеспечения САПР</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Структурирование САПР по различным аспектам обусловливает появление видов обеспечения САПР. Принято выделять семь видов обеспечения САПР:</w:t>
      </w:r>
    </w:p>
    <w:p w:rsidR="00606628" w:rsidRPr="00077C17" w:rsidRDefault="00606628" w:rsidP="00606628">
      <w:pPr>
        <w:numPr>
          <w:ilvl w:val="0"/>
          <w:numId w:val="1"/>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i/>
          <w:iCs/>
          <w:color w:val="000000"/>
          <w:sz w:val="28"/>
          <w:szCs w:val="28"/>
        </w:rPr>
        <w:t>техническое (ТО)</w:t>
      </w:r>
      <w:r w:rsidRPr="00077C17">
        <w:rPr>
          <w:rFonts w:ascii="Times New Roman" w:eastAsia="Times New Roman" w:hAnsi="Times New Roman" w:cs="Times New Roman"/>
          <w:color w:val="000000"/>
          <w:sz w:val="28"/>
          <w:szCs w:val="28"/>
        </w:rPr>
        <w:t>, включающее различные аппаратные средства (ЭВМ, периферийные устройства, сетевое коммутационное оборудование, линии связи, измерительные средства);</w:t>
      </w:r>
    </w:p>
    <w:p w:rsidR="00606628" w:rsidRPr="00077C17" w:rsidRDefault="00606628" w:rsidP="00606628">
      <w:pPr>
        <w:numPr>
          <w:ilvl w:val="0"/>
          <w:numId w:val="1"/>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i/>
          <w:iCs/>
          <w:color w:val="000000"/>
          <w:sz w:val="28"/>
          <w:szCs w:val="28"/>
        </w:rPr>
        <w:lastRenderedPageBreak/>
        <w:t>математическое (МО)</w:t>
      </w:r>
      <w:r w:rsidRPr="00077C17">
        <w:rPr>
          <w:rFonts w:ascii="Times New Roman" w:eastAsia="Times New Roman" w:hAnsi="Times New Roman" w:cs="Times New Roman"/>
          <w:color w:val="000000"/>
          <w:sz w:val="28"/>
          <w:szCs w:val="28"/>
        </w:rPr>
        <w:t>, объединяющее математические методы, модели и алгоритмы для выполнения проектирования;</w:t>
      </w:r>
    </w:p>
    <w:p w:rsidR="00606628" w:rsidRPr="00077C17" w:rsidRDefault="00606628" w:rsidP="00606628">
      <w:pPr>
        <w:numPr>
          <w:ilvl w:val="0"/>
          <w:numId w:val="1"/>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i/>
          <w:iCs/>
          <w:color w:val="000000"/>
          <w:sz w:val="28"/>
          <w:szCs w:val="28"/>
        </w:rPr>
        <w:t>программное (ПО)</w:t>
      </w:r>
      <w:r w:rsidRPr="00077C17">
        <w:rPr>
          <w:rFonts w:ascii="Times New Roman" w:eastAsia="Times New Roman" w:hAnsi="Times New Roman" w:cs="Times New Roman"/>
          <w:color w:val="000000"/>
          <w:sz w:val="28"/>
          <w:szCs w:val="28"/>
        </w:rPr>
        <w:t>, представляемое компьютерными программами САПР;</w:t>
      </w:r>
    </w:p>
    <w:p w:rsidR="00606628" w:rsidRPr="00077C17" w:rsidRDefault="00606628" w:rsidP="00606628">
      <w:pPr>
        <w:numPr>
          <w:ilvl w:val="0"/>
          <w:numId w:val="1"/>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i/>
          <w:iCs/>
          <w:color w:val="000000"/>
          <w:sz w:val="28"/>
          <w:szCs w:val="28"/>
        </w:rPr>
        <w:t>информационное (ИО)</w:t>
      </w:r>
      <w:r w:rsidRPr="00077C17">
        <w:rPr>
          <w:rFonts w:ascii="Times New Roman" w:eastAsia="Times New Roman" w:hAnsi="Times New Roman" w:cs="Times New Roman"/>
          <w:color w:val="000000"/>
          <w:sz w:val="28"/>
          <w:szCs w:val="28"/>
        </w:rPr>
        <w:t>, состоящее из базы данных, СУБД, а также включающее другие данные, которые используются при проектировании; отметим, что вся совокупность используемых при проектировании данных называется информационным фондом САПР, база данных вместе с СУБД носит название банка данных;</w:t>
      </w:r>
    </w:p>
    <w:p w:rsidR="00606628" w:rsidRPr="00077C17" w:rsidRDefault="00606628" w:rsidP="00606628">
      <w:pPr>
        <w:numPr>
          <w:ilvl w:val="0"/>
          <w:numId w:val="1"/>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i/>
          <w:iCs/>
          <w:color w:val="000000"/>
          <w:sz w:val="28"/>
          <w:szCs w:val="28"/>
        </w:rPr>
        <w:t>лингвистическое (ЛО)</w:t>
      </w:r>
      <w:r w:rsidRPr="00077C17">
        <w:rPr>
          <w:rFonts w:ascii="Times New Roman" w:eastAsia="Times New Roman" w:hAnsi="Times New Roman" w:cs="Times New Roman"/>
          <w:color w:val="000000"/>
          <w:sz w:val="28"/>
          <w:szCs w:val="28"/>
        </w:rPr>
        <w:t>, выражаемое языками общения между проектировщиками и ЭВМ, языками программирования и языками обмена данными между техническими средствами САПР;</w:t>
      </w:r>
    </w:p>
    <w:p w:rsidR="00606628" w:rsidRPr="00077C17" w:rsidRDefault="00606628" w:rsidP="00606628">
      <w:pPr>
        <w:numPr>
          <w:ilvl w:val="0"/>
          <w:numId w:val="1"/>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i/>
          <w:iCs/>
          <w:color w:val="000000"/>
          <w:sz w:val="28"/>
          <w:szCs w:val="28"/>
        </w:rPr>
        <w:t>методическое (МетО)</w:t>
      </w:r>
      <w:r w:rsidRPr="00077C17">
        <w:rPr>
          <w:rFonts w:ascii="Times New Roman" w:eastAsia="Times New Roman" w:hAnsi="Times New Roman" w:cs="Times New Roman"/>
          <w:color w:val="000000"/>
          <w:sz w:val="28"/>
          <w:szCs w:val="28"/>
        </w:rPr>
        <w:t>, включающее различные методики проектирования; иногда к нему относят также математическое обеспечение;</w:t>
      </w:r>
    </w:p>
    <w:p w:rsidR="00606628" w:rsidRPr="00077C17" w:rsidRDefault="00606628" w:rsidP="00606628">
      <w:pPr>
        <w:numPr>
          <w:ilvl w:val="0"/>
          <w:numId w:val="1"/>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i/>
          <w:iCs/>
          <w:color w:val="000000"/>
          <w:sz w:val="28"/>
          <w:szCs w:val="28"/>
        </w:rPr>
        <w:t>организационное (ОО)</w:t>
      </w:r>
      <w:r w:rsidRPr="00077C17">
        <w:rPr>
          <w:rFonts w:ascii="Times New Roman" w:eastAsia="Times New Roman" w:hAnsi="Times New Roman" w:cs="Times New Roman"/>
          <w:color w:val="000000"/>
          <w:sz w:val="28"/>
          <w:szCs w:val="28"/>
        </w:rPr>
        <w:t>, представляемое штатными расписаниями, должностными инструкциями и другими документами, которые регламентируют работу проектного предприятия.</w:t>
      </w:r>
    </w:p>
    <w:p w:rsidR="00606628" w:rsidRPr="00077C17" w:rsidRDefault="00606628" w:rsidP="00606628">
      <w:pPr>
        <w:pBdr>
          <w:bottom w:val="single" w:sz="6" w:space="2" w:color="AAAAAA"/>
        </w:pBdr>
        <w:shd w:val="clear" w:color="auto" w:fill="FFFFFF"/>
        <w:spacing w:after="144" w:line="259" w:lineRule="atLeast"/>
        <w:outlineLvl w:val="1"/>
        <w:rPr>
          <w:rFonts w:ascii="Times New Roman" w:eastAsia="Times New Roman" w:hAnsi="Times New Roman" w:cs="Times New Roman"/>
          <w:color w:val="000000"/>
          <w:sz w:val="28"/>
          <w:szCs w:val="28"/>
        </w:rPr>
      </w:pPr>
      <w:bookmarkStart w:id="4" w:name=".D0.A0.D0.B0.D0.B7.D0.BD.D0.BE.D0.B2.D0."/>
      <w:bookmarkEnd w:id="4"/>
      <w:r w:rsidRPr="00077C17">
        <w:rPr>
          <w:rFonts w:ascii="Times New Roman" w:eastAsia="Times New Roman" w:hAnsi="Times New Roman" w:cs="Times New Roman"/>
          <w:color w:val="000000"/>
          <w:sz w:val="28"/>
          <w:szCs w:val="28"/>
        </w:rPr>
        <w:t>Разновидности САПР</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Классификацию САПР осуществляют по ряду признаков, например по приложению, целевому назначению, масштабам (комплексности решаемых задач), характеру базовой подсистемы — ядра САПР.</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i/>
          <w:iCs/>
          <w:color w:val="000000"/>
          <w:sz w:val="28"/>
          <w:szCs w:val="28"/>
        </w:rPr>
        <w:t>По приложениям</w:t>
      </w:r>
      <w:r w:rsidRPr="00077C17">
        <w:rPr>
          <w:rFonts w:ascii="Times New Roman" w:eastAsia="Times New Roman" w:hAnsi="Times New Roman" w:cs="Times New Roman"/>
          <w:color w:val="000000"/>
          <w:sz w:val="28"/>
          <w:szCs w:val="28"/>
        </w:rPr>
        <w:t> наиболее представительными и широко используемыми являются следующие группы САПР:</w:t>
      </w:r>
    </w:p>
    <w:p w:rsidR="00606628" w:rsidRPr="00077C17" w:rsidRDefault="00606628" w:rsidP="00606628">
      <w:pPr>
        <w:numPr>
          <w:ilvl w:val="0"/>
          <w:numId w:val="2"/>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САПР для применения в отраслях общего машиностроения. Их часто называют машиностроительными САПР или системами MCAD (Mechanical CAD);</w:t>
      </w:r>
    </w:p>
    <w:p w:rsidR="00606628" w:rsidRPr="00077C17" w:rsidRDefault="00606628" w:rsidP="00606628">
      <w:pPr>
        <w:numPr>
          <w:ilvl w:val="0"/>
          <w:numId w:val="2"/>
        </w:numPr>
        <w:shd w:val="clear" w:color="auto" w:fill="FFFFFF"/>
        <w:spacing w:before="100" w:beforeAutospacing="1" w:after="24" w:line="259" w:lineRule="atLeast"/>
        <w:ind w:left="360"/>
        <w:rPr>
          <w:rFonts w:ascii="Times New Roman" w:eastAsia="Times New Roman" w:hAnsi="Times New Roman" w:cs="Times New Roman"/>
          <w:color w:val="000000"/>
          <w:sz w:val="28"/>
          <w:szCs w:val="28"/>
          <w:lang w:val="en-US"/>
        </w:rPr>
      </w:pPr>
      <w:r w:rsidRPr="00077C17">
        <w:rPr>
          <w:rFonts w:ascii="Times New Roman" w:eastAsia="Times New Roman" w:hAnsi="Times New Roman" w:cs="Times New Roman"/>
          <w:color w:val="000000"/>
          <w:sz w:val="28"/>
          <w:szCs w:val="28"/>
        </w:rPr>
        <w:t>САПР</w:t>
      </w:r>
      <w:r w:rsidRPr="00077C17">
        <w:rPr>
          <w:rFonts w:ascii="Times New Roman" w:eastAsia="Times New Roman" w:hAnsi="Times New Roman" w:cs="Times New Roman"/>
          <w:color w:val="000000"/>
          <w:sz w:val="28"/>
          <w:szCs w:val="28"/>
          <w:lang w:val="en-US"/>
        </w:rPr>
        <w:t xml:space="preserve"> </w:t>
      </w:r>
      <w:r w:rsidRPr="00077C17">
        <w:rPr>
          <w:rFonts w:ascii="Times New Roman" w:eastAsia="Times New Roman" w:hAnsi="Times New Roman" w:cs="Times New Roman"/>
          <w:color w:val="000000"/>
          <w:sz w:val="28"/>
          <w:szCs w:val="28"/>
        </w:rPr>
        <w:t>для</w:t>
      </w:r>
      <w:r w:rsidRPr="00077C17">
        <w:rPr>
          <w:rFonts w:ascii="Times New Roman" w:eastAsia="Times New Roman" w:hAnsi="Times New Roman" w:cs="Times New Roman"/>
          <w:color w:val="000000"/>
          <w:sz w:val="28"/>
          <w:szCs w:val="28"/>
          <w:lang w:val="en-US"/>
        </w:rPr>
        <w:t xml:space="preserve"> </w:t>
      </w:r>
      <w:r w:rsidRPr="00077C17">
        <w:rPr>
          <w:rFonts w:ascii="Times New Roman" w:eastAsia="Times New Roman" w:hAnsi="Times New Roman" w:cs="Times New Roman"/>
          <w:color w:val="000000"/>
          <w:sz w:val="28"/>
          <w:szCs w:val="28"/>
        </w:rPr>
        <w:t>радиоэлектроники</w:t>
      </w:r>
      <w:r w:rsidRPr="00077C17">
        <w:rPr>
          <w:rFonts w:ascii="Times New Roman" w:eastAsia="Times New Roman" w:hAnsi="Times New Roman" w:cs="Times New Roman"/>
          <w:color w:val="000000"/>
          <w:sz w:val="28"/>
          <w:szCs w:val="28"/>
          <w:lang w:val="en-US"/>
        </w:rPr>
        <w:t xml:space="preserve">: </w:t>
      </w:r>
      <w:r w:rsidRPr="00077C17">
        <w:rPr>
          <w:rFonts w:ascii="Times New Roman" w:eastAsia="Times New Roman" w:hAnsi="Times New Roman" w:cs="Times New Roman"/>
          <w:color w:val="000000"/>
          <w:sz w:val="28"/>
          <w:szCs w:val="28"/>
        </w:rPr>
        <w:t>системы</w:t>
      </w:r>
      <w:r w:rsidRPr="00077C17">
        <w:rPr>
          <w:rFonts w:ascii="Times New Roman" w:eastAsia="Times New Roman" w:hAnsi="Times New Roman" w:cs="Times New Roman"/>
          <w:color w:val="000000"/>
          <w:sz w:val="28"/>
          <w:szCs w:val="28"/>
          <w:lang w:val="en-US"/>
        </w:rPr>
        <w:t xml:space="preserve"> ECAD (Electronic CAD) </w:t>
      </w:r>
      <w:r w:rsidRPr="00077C17">
        <w:rPr>
          <w:rFonts w:ascii="Times New Roman" w:eastAsia="Times New Roman" w:hAnsi="Times New Roman" w:cs="Times New Roman"/>
          <w:color w:val="000000"/>
          <w:sz w:val="28"/>
          <w:szCs w:val="28"/>
        </w:rPr>
        <w:t>или</w:t>
      </w:r>
      <w:r w:rsidRPr="00077C17">
        <w:rPr>
          <w:rFonts w:ascii="Times New Roman" w:eastAsia="Times New Roman" w:hAnsi="Times New Roman" w:cs="Times New Roman"/>
          <w:color w:val="000000"/>
          <w:sz w:val="28"/>
          <w:szCs w:val="28"/>
          <w:lang w:val="en-US"/>
        </w:rPr>
        <w:t xml:space="preserve"> EDA (Electronic Design Automation);</w:t>
      </w:r>
    </w:p>
    <w:p w:rsidR="00606628" w:rsidRPr="00077C17" w:rsidRDefault="00606628" w:rsidP="00606628">
      <w:pPr>
        <w:numPr>
          <w:ilvl w:val="0"/>
          <w:numId w:val="2"/>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САПР в области архитектуры и строительства.</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Кроме того, известно большое число специализированных САПР, или выделяемых в указанных группах, или представляющих самостоятельную ветвь классификации. Примерами таких систем являются САПР больших интегральных схем (БИС); САПР летательных аппаратов; САПР электрических машин и т. п.</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i/>
          <w:iCs/>
          <w:color w:val="000000"/>
          <w:sz w:val="28"/>
          <w:szCs w:val="28"/>
        </w:rPr>
        <w:t>По целевому назначению</w:t>
      </w:r>
      <w:r w:rsidRPr="00077C17">
        <w:rPr>
          <w:rFonts w:ascii="Times New Roman" w:eastAsia="Times New Roman" w:hAnsi="Times New Roman" w:cs="Times New Roman"/>
          <w:color w:val="000000"/>
          <w:sz w:val="28"/>
          <w:szCs w:val="28"/>
        </w:rPr>
        <w:t> различают САПР или подсистемы САПР, обеспечивающие разные аспекты (страты) проектирования. Так, в составе MCAD появляются рассмотренные выше CAE/CAD/CAM-системы.</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i/>
          <w:iCs/>
          <w:color w:val="000000"/>
          <w:sz w:val="28"/>
          <w:szCs w:val="28"/>
        </w:rPr>
        <w:t>По масштабам</w:t>
      </w:r>
      <w:r w:rsidRPr="00077C17">
        <w:rPr>
          <w:rFonts w:ascii="Times New Roman" w:eastAsia="Times New Roman" w:hAnsi="Times New Roman" w:cs="Times New Roman"/>
          <w:color w:val="000000"/>
          <w:sz w:val="28"/>
          <w:szCs w:val="28"/>
        </w:rPr>
        <w:t xml:space="preserve"> различают отдельные программно-методические комплексы (ПМК) САПР, например: комплекс анализа прочности механических изделий в соответствии с методом конечных элементов (МКЭ) или комплекс анализа </w:t>
      </w:r>
      <w:r w:rsidRPr="00077C17">
        <w:rPr>
          <w:rFonts w:ascii="Times New Roman" w:eastAsia="Times New Roman" w:hAnsi="Times New Roman" w:cs="Times New Roman"/>
          <w:color w:val="000000"/>
          <w:sz w:val="28"/>
          <w:szCs w:val="28"/>
        </w:rPr>
        <w:lastRenderedPageBreak/>
        <w:t>электронных схем; системы ПМК; системы с уникальными архитектурами не только программного (software), но и технического (hardware) обеспечений.</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По характеру базовой подсистемы различают следующие разновидности САПР:</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b/>
          <w:bCs/>
          <w:color w:val="000000"/>
          <w:sz w:val="28"/>
          <w:szCs w:val="28"/>
        </w:rPr>
        <w:t>1.</w:t>
      </w:r>
      <w:r w:rsidRPr="00077C17">
        <w:rPr>
          <w:rFonts w:ascii="Times New Roman" w:eastAsia="Times New Roman" w:hAnsi="Times New Roman" w:cs="Times New Roman"/>
          <w:color w:val="000000"/>
          <w:sz w:val="28"/>
          <w:szCs w:val="28"/>
        </w:rPr>
        <w:t> САПР на базе подсистемы машинной графики и геометрического моделирования. Эти САПР ориентированы на приложения, где основной процедурой проектирования является конструирование, т. е. определение пространственных форм и взаимного расположения объектов. К этой группе систем относится большинство САПР в области машиностроения, построенных на базе графических ядер.</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В настоящее время широко используют унифицированные графические ядра, применяемые более чем в одной САПР (ядра Parasolid фирмы EDS Urographies и ACIS фирмы Intergraph).</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b/>
          <w:bCs/>
          <w:color w:val="000000"/>
          <w:sz w:val="28"/>
          <w:szCs w:val="28"/>
        </w:rPr>
        <w:t>2.</w:t>
      </w:r>
      <w:r w:rsidRPr="00077C17">
        <w:rPr>
          <w:rFonts w:ascii="Times New Roman" w:eastAsia="Times New Roman" w:hAnsi="Times New Roman" w:cs="Times New Roman"/>
          <w:color w:val="000000"/>
          <w:sz w:val="28"/>
          <w:szCs w:val="28"/>
        </w:rPr>
        <w:t> САПР на базе СУБД. Они ориентированы на приложения, в которых при сравнительно несложных математических расчетах перерабатывается большой объем данных. Такие САПР преимущественно встречаются в технико-экономических приложениях, например при проектировании бизнес-планов, но они имеются также при проектировании объектов, подобных щитам управления в системах автоматики.</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b/>
          <w:bCs/>
          <w:color w:val="000000"/>
          <w:sz w:val="28"/>
          <w:szCs w:val="28"/>
        </w:rPr>
        <w:t>3.</w:t>
      </w:r>
      <w:r w:rsidRPr="00077C17">
        <w:rPr>
          <w:rFonts w:ascii="Times New Roman" w:eastAsia="Times New Roman" w:hAnsi="Times New Roman" w:cs="Times New Roman"/>
          <w:color w:val="000000"/>
          <w:sz w:val="28"/>
          <w:szCs w:val="28"/>
        </w:rPr>
        <w:t> САПР на базе конкретного прикладного пакета. Фактически это автономно используемые ПМК, например имитационного моделирования производственных процессов, расчета прочности по МКЭ, синтеза и анализа систем автоматического управления и т. п. Часто такие САПР относятся к системам САЕ. Примерами могут служить программы логического проектирования на базе языка VHDL, математические пакеты типа MathCAD.</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b/>
          <w:bCs/>
          <w:color w:val="000000"/>
          <w:sz w:val="28"/>
          <w:szCs w:val="28"/>
        </w:rPr>
        <w:t>4.</w:t>
      </w:r>
      <w:r w:rsidRPr="00077C17">
        <w:rPr>
          <w:rFonts w:ascii="Times New Roman" w:eastAsia="Times New Roman" w:hAnsi="Times New Roman" w:cs="Times New Roman"/>
          <w:color w:val="000000"/>
          <w:sz w:val="28"/>
          <w:szCs w:val="28"/>
        </w:rPr>
        <w:t> Комплексные (интегрированные) САПР, состоящие из совокупности подсистем предыдущих видов. Характерными примерами комплексных САПР являются CAE/CAD/CAM-системы в машиностроении или САПР БИС. Так, САПР БИС включает в себя СУБД и подсистемы проектирования компонентов, принципиальных, логических и функциональных схем, топологии кристаллов, тестов для проверки годности изделий. Для управления столь сложными системами применяют специализированные системные среды.</w:t>
      </w:r>
    </w:p>
    <w:p w:rsidR="00606628" w:rsidRPr="00077C17" w:rsidRDefault="00606628" w:rsidP="00606628">
      <w:pPr>
        <w:pBdr>
          <w:bottom w:val="single" w:sz="6" w:space="2" w:color="AAAAAA"/>
        </w:pBdr>
        <w:shd w:val="clear" w:color="auto" w:fill="FFFFFF"/>
        <w:spacing w:after="144" w:line="259" w:lineRule="atLeast"/>
        <w:outlineLvl w:val="1"/>
        <w:rPr>
          <w:rFonts w:ascii="Times New Roman" w:eastAsia="Times New Roman" w:hAnsi="Times New Roman" w:cs="Times New Roman"/>
          <w:color w:val="000000"/>
          <w:sz w:val="28"/>
          <w:szCs w:val="28"/>
        </w:rPr>
      </w:pPr>
      <w:bookmarkStart w:id="5" w:name=".D0.A2.D0.B5.D1.85.D0.BD.D0.B8.D1.87.D0."/>
      <w:bookmarkEnd w:id="5"/>
      <w:r w:rsidRPr="00077C17">
        <w:rPr>
          <w:rFonts w:ascii="Times New Roman" w:eastAsia="Times New Roman" w:hAnsi="Times New Roman" w:cs="Times New Roman"/>
          <w:color w:val="000000"/>
          <w:sz w:val="28"/>
          <w:szCs w:val="28"/>
        </w:rPr>
        <w:t>Техническое обеспечение САПР</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С точки зрения системной модели САПР, техническое обеспечение представляет собой самый нижний уровень, в который “погружается” и реализуется операционно-программное и другие виды обеспечений САПР.</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 xml:space="preserve">Задача проектирования технического обеспечения, таким образом, может быть сформулирована как задача оптимального выбора состава технических средств САПР. Исходной информацией при этом являются результаты </w:t>
      </w:r>
      <w:r w:rsidRPr="00077C17">
        <w:rPr>
          <w:rFonts w:ascii="Times New Roman" w:eastAsia="Times New Roman" w:hAnsi="Times New Roman" w:cs="Times New Roman"/>
          <w:color w:val="000000"/>
          <w:sz w:val="28"/>
          <w:szCs w:val="28"/>
        </w:rPr>
        <w:lastRenderedPageBreak/>
        <w:t>анализа задач внутреннего проектирования и ресурсные требования к техническим средствам в виде критериев и ограничений.</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b/>
          <w:bCs/>
          <w:i/>
          <w:iCs/>
          <w:color w:val="000000"/>
          <w:sz w:val="28"/>
          <w:szCs w:val="28"/>
        </w:rPr>
        <w:t>Основные требования к техническим средствам САПР состоят в следующем:</w:t>
      </w:r>
    </w:p>
    <w:p w:rsidR="00606628" w:rsidRPr="00077C17" w:rsidRDefault="00606628" w:rsidP="00606628">
      <w:pPr>
        <w:numPr>
          <w:ilvl w:val="0"/>
          <w:numId w:val="3"/>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эффективность;</w:t>
      </w:r>
    </w:p>
    <w:p w:rsidR="00606628" w:rsidRPr="00077C17" w:rsidRDefault="00606628" w:rsidP="00606628">
      <w:pPr>
        <w:numPr>
          <w:ilvl w:val="0"/>
          <w:numId w:val="3"/>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универсальность;</w:t>
      </w:r>
    </w:p>
    <w:p w:rsidR="00606628" w:rsidRPr="00077C17" w:rsidRDefault="00606628" w:rsidP="00606628">
      <w:pPr>
        <w:numPr>
          <w:ilvl w:val="0"/>
          <w:numId w:val="3"/>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совместимость;</w:t>
      </w:r>
    </w:p>
    <w:p w:rsidR="00606628" w:rsidRPr="00077C17" w:rsidRDefault="00606628" w:rsidP="00606628">
      <w:pPr>
        <w:numPr>
          <w:ilvl w:val="0"/>
          <w:numId w:val="3"/>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надежность.</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b/>
          <w:bCs/>
          <w:i/>
          <w:iCs/>
          <w:color w:val="000000"/>
          <w:sz w:val="28"/>
          <w:szCs w:val="28"/>
        </w:rPr>
        <w:t>Технические средства (ТС) в САПР решают задачи:</w:t>
      </w:r>
    </w:p>
    <w:p w:rsidR="00606628" w:rsidRPr="00077C17" w:rsidRDefault="00606628" w:rsidP="00606628">
      <w:pPr>
        <w:numPr>
          <w:ilvl w:val="0"/>
          <w:numId w:val="4"/>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ввода исходных данных описания объекта проектирования;</w:t>
      </w:r>
    </w:p>
    <w:p w:rsidR="00606628" w:rsidRPr="00077C17" w:rsidRDefault="00606628" w:rsidP="00606628">
      <w:pPr>
        <w:numPr>
          <w:ilvl w:val="0"/>
          <w:numId w:val="4"/>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отображения введенной информации с целью ее контроля и редактирования;</w:t>
      </w:r>
    </w:p>
    <w:p w:rsidR="00606628" w:rsidRPr="00077C17" w:rsidRDefault="00606628" w:rsidP="00606628">
      <w:pPr>
        <w:numPr>
          <w:ilvl w:val="0"/>
          <w:numId w:val="4"/>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преобразования информации (изменения формы и структуры представления данных, перекодировки и др.);</w:t>
      </w:r>
    </w:p>
    <w:p w:rsidR="00606628" w:rsidRPr="00077C17" w:rsidRDefault="00606628" w:rsidP="00606628">
      <w:pPr>
        <w:numPr>
          <w:ilvl w:val="0"/>
          <w:numId w:val="4"/>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хранения информации;</w:t>
      </w:r>
    </w:p>
    <w:p w:rsidR="00606628" w:rsidRPr="00077C17" w:rsidRDefault="00606628" w:rsidP="00606628">
      <w:pPr>
        <w:numPr>
          <w:ilvl w:val="0"/>
          <w:numId w:val="4"/>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отображения итоговых и промежуточных результатов решения;</w:t>
      </w:r>
    </w:p>
    <w:p w:rsidR="00606628" w:rsidRPr="00077C17" w:rsidRDefault="00606628" w:rsidP="00606628">
      <w:pPr>
        <w:numPr>
          <w:ilvl w:val="0"/>
          <w:numId w:val="4"/>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оперативного общения проектировщика с системой в процессе решения задач.</w:t>
      </w:r>
    </w:p>
    <w:p w:rsidR="00606628" w:rsidRPr="00077C17" w:rsidRDefault="00606628" w:rsidP="00606628">
      <w:pPr>
        <w:shd w:val="clear" w:color="auto" w:fill="FFFFFF"/>
        <w:spacing w:before="96" w:after="120" w:line="259" w:lineRule="atLeast"/>
        <w:rPr>
          <w:rFonts w:ascii="Times New Roman" w:eastAsia="Times New Roman" w:hAnsi="Times New Roman" w:cs="Times New Roman"/>
          <w:b/>
          <w:bCs/>
          <w:i/>
          <w:iCs/>
          <w:color w:val="000000"/>
          <w:sz w:val="28"/>
          <w:szCs w:val="28"/>
        </w:rPr>
      </w:pPr>
    </w:p>
    <w:p w:rsidR="00606628" w:rsidRPr="00077C17" w:rsidRDefault="00606628" w:rsidP="00606628">
      <w:pPr>
        <w:shd w:val="clear" w:color="auto" w:fill="FFFFFF"/>
        <w:spacing w:before="96" w:after="120" w:line="259" w:lineRule="atLeast"/>
        <w:rPr>
          <w:rFonts w:ascii="Times New Roman" w:eastAsia="Times New Roman" w:hAnsi="Times New Roman" w:cs="Times New Roman"/>
          <w:b/>
          <w:bCs/>
          <w:i/>
          <w:iCs/>
          <w:color w:val="000000"/>
          <w:sz w:val="28"/>
          <w:szCs w:val="28"/>
        </w:rPr>
      </w:pPr>
    </w:p>
    <w:p w:rsidR="00606628" w:rsidRPr="00077C17" w:rsidRDefault="00606628" w:rsidP="00606628">
      <w:pPr>
        <w:shd w:val="clear" w:color="auto" w:fill="FFFFFF"/>
        <w:spacing w:before="96" w:after="120" w:line="259" w:lineRule="atLeast"/>
        <w:rPr>
          <w:rFonts w:ascii="Times New Roman" w:eastAsia="Times New Roman" w:hAnsi="Times New Roman" w:cs="Times New Roman"/>
          <w:color w:val="000000"/>
          <w:sz w:val="28"/>
          <w:szCs w:val="28"/>
        </w:rPr>
      </w:pPr>
      <w:r w:rsidRPr="00077C17">
        <w:rPr>
          <w:rFonts w:ascii="Times New Roman" w:eastAsia="Times New Roman" w:hAnsi="Times New Roman" w:cs="Times New Roman"/>
          <w:b/>
          <w:bCs/>
          <w:i/>
          <w:iCs/>
          <w:color w:val="000000"/>
          <w:sz w:val="28"/>
          <w:szCs w:val="28"/>
        </w:rPr>
        <w:t>Для решения этих задач ТС должны содержать:</w:t>
      </w:r>
    </w:p>
    <w:p w:rsidR="00606628" w:rsidRPr="00077C17" w:rsidRDefault="00606628" w:rsidP="00606628">
      <w:pPr>
        <w:numPr>
          <w:ilvl w:val="0"/>
          <w:numId w:val="5"/>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процессоры,</w:t>
      </w:r>
    </w:p>
    <w:p w:rsidR="00606628" w:rsidRPr="00077C17" w:rsidRDefault="00606628" w:rsidP="00606628">
      <w:pPr>
        <w:numPr>
          <w:ilvl w:val="0"/>
          <w:numId w:val="5"/>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оперативную память,</w:t>
      </w:r>
    </w:p>
    <w:p w:rsidR="00606628" w:rsidRPr="00077C17" w:rsidRDefault="00606628" w:rsidP="00606628">
      <w:pPr>
        <w:numPr>
          <w:ilvl w:val="0"/>
          <w:numId w:val="5"/>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внешние запоминающие устройства,</w:t>
      </w:r>
    </w:p>
    <w:p w:rsidR="00606628" w:rsidRPr="00077C17" w:rsidRDefault="00606628" w:rsidP="00606628">
      <w:pPr>
        <w:numPr>
          <w:ilvl w:val="0"/>
          <w:numId w:val="5"/>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устройства ввода- вывода информации,</w:t>
      </w:r>
    </w:p>
    <w:p w:rsidR="00606628" w:rsidRPr="00077C17" w:rsidRDefault="00606628" w:rsidP="00606628">
      <w:pPr>
        <w:numPr>
          <w:ilvl w:val="0"/>
          <w:numId w:val="5"/>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технические средства машинной графики,</w:t>
      </w:r>
    </w:p>
    <w:p w:rsidR="00606628" w:rsidRPr="00077C17" w:rsidRDefault="00606628" w:rsidP="00606628">
      <w:pPr>
        <w:numPr>
          <w:ilvl w:val="0"/>
          <w:numId w:val="5"/>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устройства оперативного общения человека с ЭВМ,</w:t>
      </w:r>
    </w:p>
    <w:p w:rsidR="00606628" w:rsidRPr="00077C17" w:rsidRDefault="00606628" w:rsidP="00606628">
      <w:pPr>
        <w:numPr>
          <w:ilvl w:val="0"/>
          <w:numId w:val="5"/>
        </w:numPr>
        <w:shd w:val="clear" w:color="auto" w:fill="FFFFFF"/>
        <w:spacing w:before="100" w:beforeAutospacing="1" w:after="24" w:line="259" w:lineRule="atLeast"/>
        <w:ind w:left="360"/>
        <w:rPr>
          <w:rFonts w:ascii="Times New Roman" w:eastAsia="Times New Roman" w:hAnsi="Times New Roman" w:cs="Times New Roman"/>
          <w:color w:val="000000"/>
          <w:sz w:val="28"/>
          <w:szCs w:val="28"/>
        </w:rPr>
      </w:pPr>
      <w:r w:rsidRPr="00077C17">
        <w:rPr>
          <w:rFonts w:ascii="Times New Roman" w:eastAsia="Times New Roman" w:hAnsi="Times New Roman" w:cs="Times New Roman"/>
          <w:color w:val="000000"/>
          <w:sz w:val="28"/>
          <w:szCs w:val="28"/>
        </w:rPr>
        <w:t>устройства, обеспечивающие связь ЭВМ с удаленными терминалами и другими машинами.</w:t>
      </w:r>
    </w:p>
    <w:p w:rsidR="00606628" w:rsidRPr="00077C17" w:rsidRDefault="00606628" w:rsidP="00606628">
      <w:pPr>
        <w:pStyle w:val="Default"/>
        <w:ind w:firstLine="1"/>
        <w:jc w:val="center"/>
        <w:rPr>
          <w:sz w:val="28"/>
          <w:szCs w:val="28"/>
        </w:rPr>
      </w:pPr>
    </w:p>
    <w:p w:rsidR="00606628" w:rsidRPr="00077C17" w:rsidRDefault="00606628" w:rsidP="00606628">
      <w:pPr>
        <w:pStyle w:val="Default"/>
        <w:jc w:val="both"/>
        <w:rPr>
          <w:sz w:val="28"/>
          <w:szCs w:val="28"/>
        </w:rPr>
      </w:pPr>
      <w:r w:rsidRPr="00077C17">
        <w:rPr>
          <w:sz w:val="28"/>
          <w:szCs w:val="28"/>
        </w:rPr>
        <w:t xml:space="preserve">Процесс проектирования может рассматриваться как постепенная детализация формы детали по мере развития идеи разработчика. Программное обеспечение автоматизированного проектирования - это просто одно из средств, облегчающих этот процесс. Как отмечалось ранее, типичные программы CAD могут быть разделены на две группы. Системы автоматизированной разработки чертежей помогают проектировщику реализовать свои идеи в двумерном пространстве. Системы геометрического моделирования позволяют работать с формами в трехмерном пространстве. </w:t>
      </w:r>
    </w:p>
    <w:p w:rsidR="00606628" w:rsidRPr="00077C17" w:rsidRDefault="00606628" w:rsidP="00606628">
      <w:pPr>
        <w:pStyle w:val="Default"/>
        <w:ind w:firstLine="721"/>
        <w:jc w:val="both"/>
        <w:rPr>
          <w:sz w:val="28"/>
          <w:szCs w:val="28"/>
        </w:rPr>
      </w:pPr>
      <w:r w:rsidRPr="00077C17">
        <w:rPr>
          <w:sz w:val="28"/>
          <w:szCs w:val="28"/>
        </w:rPr>
        <w:lastRenderedPageBreak/>
        <w:t xml:space="preserve">Системы 3-х мерного геометрического моделирования были созданы для того, чтобы преодолеть проблемы, связанные с использованием физических моделей в процессе проектирования. Эти системы создают среду, подобную той, в которой создаются и изменяются физические модели. Другими словами, в системе геометрического моделирования разработчик изменяет форму модели, добавляет и удаляет ее части, детализируя форму визуальной модели. Визуальная модель может выглядеть точно так же, как физическая, но она нематериальна. Однако трехмерная визуальная модель хранится в компьютере вместе со своим математическим описанием, благодаря чему устраняется главный недостаток физической модели – необходимость выполнения измерений для последующего прототипирования или серийного производства. Системы геометрического моделирования делятся на: </w:t>
      </w:r>
    </w:p>
    <w:p w:rsidR="00606628" w:rsidRPr="00077C17" w:rsidRDefault="00606628" w:rsidP="00606628">
      <w:pPr>
        <w:pStyle w:val="Default"/>
        <w:ind w:firstLine="721"/>
        <w:jc w:val="both"/>
        <w:rPr>
          <w:sz w:val="28"/>
          <w:szCs w:val="28"/>
        </w:rPr>
      </w:pPr>
      <w:r w:rsidRPr="00077C17">
        <w:rPr>
          <w:sz w:val="28"/>
          <w:szCs w:val="28"/>
        </w:rPr>
        <w:t xml:space="preserve">– каркасные; </w:t>
      </w:r>
    </w:p>
    <w:p w:rsidR="00606628" w:rsidRPr="00077C17" w:rsidRDefault="00606628" w:rsidP="00606628">
      <w:pPr>
        <w:pStyle w:val="Default"/>
        <w:ind w:firstLine="721"/>
        <w:jc w:val="both"/>
        <w:rPr>
          <w:sz w:val="28"/>
          <w:szCs w:val="28"/>
        </w:rPr>
      </w:pPr>
      <w:r w:rsidRPr="00077C17">
        <w:rPr>
          <w:sz w:val="28"/>
          <w:szCs w:val="28"/>
        </w:rPr>
        <w:t xml:space="preserve">– поверхностные; </w:t>
      </w:r>
    </w:p>
    <w:p w:rsidR="00606628" w:rsidRPr="00077C17" w:rsidRDefault="00606628" w:rsidP="00606628">
      <w:pPr>
        <w:pStyle w:val="Default"/>
        <w:ind w:firstLine="721"/>
        <w:jc w:val="both"/>
        <w:rPr>
          <w:sz w:val="28"/>
          <w:szCs w:val="28"/>
        </w:rPr>
      </w:pPr>
      <w:r w:rsidRPr="00077C17">
        <w:rPr>
          <w:sz w:val="28"/>
          <w:szCs w:val="28"/>
        </w:rPr>
        <w:t xml:space="preserve">– твердотельные; </w:t>
      </w:r>
    </w:p>
    <w:p w:rsidR="00AA5A6B" w:rsidRDefault="00606628" w:rsidP="00606628">
      <w:pPr>
        <w:pStyle w:val="Default"/>
        <w:ind w:firstLine="721"/>
        <w:jc w:val="both"/>
        <w:rPr>
          <w:sz w:val="28"/>
          <w:szCs w:val="28"/>
        </w:rPr>
      </w:pPr>
      <w:r w:rsidRPr="00077C17">
        <w:rPr>
          <w:sz w:val="28"/>
          <w:szCs w:val="28"/>
        </w:rPr>
        <w:t>– немногообразные.</w:t>
      </w: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p w:rsidR="00AA5A6B" w:rsidRDefault="00AA5A6B" w:rsidP="00606628">
      <w:pPr>
        <w:pStyle w:val="Default"/>
        <w:ind w:firstLine="721"/>
        <w:jc w:val="both"/>
        <w:rPr>
          <w:sz w:val="28"/>
          <w:szCs w:val="28"/>
        </w:rPr>
      </w:pPr>
    </w:p>
    <w:sectPr w:rsidR="00AA5A6B" w:rsidSect="00E2199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7DAD"/>
    <w:multiLevelType w:val="multilevel"/>
    <w:tmpl w:val="6F1CE2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263ED"/>
    <w:multiLevelType w:val="hybridMultilevel"/>
    <w:tmpl w:val="11487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D97E24"/>
    <w:multiLevelType w:val="hybridMultilevel"/>
    <w:tmpl w:val="19066D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0132DA8"/>
    <w:multiLevelType w:val="hybridMultilevel"/>
    <w:tmpl w:val="F24600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B31DE0"/>
    <w:multiLevelType w:val="multilevel"/>
    <w:tmpl w:val="8B76A3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345A71"/>
    <w:multiLevelType w:val="hybridMultilevel"/>
    <w:tmpl w:val="EEEED8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F48778A"/>
    <w:multiLevelType w:val="hybridMultilevel"/>
    <w:tmpl w:val="6AEE93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7AF50C6"/>
    <w:multiLevelType w:val="multilevel"/>
    <w:tmpl w:val="0BB200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09323F"/>
    <w:multiLevelType w:val="hybridMultilevel"/>
    <w:tmpl w:val="4AB21E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EA4033C"/>
    <w:multiLevelType w:val="hybridMultilevel"/>
    <w:tmpl w:val="D7C4F3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D366D72"/>
    <w:multiLevelType w:val="multilevel"/>
    <w:tmpl w:val="DDC2EB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331709"/>
    <w:multiLevelType w:val="multilevel"/>
    <w:tmpl w:val="B7DC26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C23412"/>
    <w:multiLevelType w:val="hybridMultilevel"/>
    <w:tmpl w:val="4BF689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79614B8"/>
    <w:multiLevelType w:val="hybridMultilevel"/>
    <w:tmpl w:val="33A25BDE"/>
    <w:lvl w:ilvl="0" w:tplc="0419000F">
      <w:start w:val="1"/>
      <w:numFmt w:val="decimal"/>
      <w:lvlText w:val="%1."/>
      <w:lvlJc w:val="left"/>
      <w:pPr>
        <w:ind w:left="774" w:hanging="360"/>
      </w:pPr>
    </w:lvl>
    <w:lvl w:ilvl="1" w:tplc="04190019" w:tentative="1">
      <w:start w:val="1"/>
      <w:numFmt w:val="lowerLetter"/>
      <w:lvlText w:val="%2."/>
      <w:lvlJc w:val="left"/>
      <w:pPr>
        <w:ind w:left="1494" w:hanging="360"/>
      </w:pPr>
    </w:lvl>
    <w:lvl w:ilvl="2" w:tplc="0419001B" w:tentative="1">
      <w:start w:val="1"/>
      <w:numFmt w:val="lowerRoman"/>
      <w:lvlText w:val="%3."/>
      <w:lvlJc w:val="right"/>
      <w:pPr>
        <w:ind w:left="2214" w:hanging="180"/>
      </w:pPr>
    </w:lvl>
    <w:lvl w:ilvl="3" w:tplc="0419000F" w:tentative="1">
      <w:start w:val="1"/>
      <w:numFmt w:val="decimal"/>
      <w:lvlText w:val="%4."/>
      <w:lvlJc w:val="left"/>
      <w:pPr>
        <w:ind w:left="2934" w:hanging="360"/>
      </w:pPr>
    </w:lvl>
    <w:lvl w:ilvl="4" w:tplc="04190019" w:tentative="1">
      <w:start w:val="1"/>
      <w:numFmt w:val="lowerLetter"/>
      <w:lvlText w:val="%5."/>
      <w:lvlJc w:val="left"/>
      <w:pPr>
        <w:ind w:left="3654" w:hanging="360"/>
      </w:pPr>
    </w:lvl>
    <w:lvl w:ilvl="5" w:tplc="0419001B" w:tentative="1">
      <w:start w:val="1"/>
      <w:numFmt w:val="lowerRoman"/>
      <w:lvlText w:val="%6."/>
      <w:lvlJc w:val="right"/>
      <w:pPr>
        <w:ind w:left="4374" w:hanging="180"/>
      </w:pPr>
    </w:lvl>
    <w:lvl w:ilvl="6" w:tplc="0419000F" w:tentative="1">
      <w:start w:val="1"/>
      <w:numFmt w:val="decimal"/>
      <w:lvlText w:val="%7."/>
      <w:lvlJc w:val="left"/>
      <w:pPr>
        <w:ind w:left="5094" w:hanging="360"/>
      </w:pPr>
    </w:lvl>
    <w:lvl w:ilvl="7" w:tplc="04190019" w:tentative="1">
      <w:start w:val="1"/>
      <w:numFmt w:val="lowerLetter"/>
      <w:lvlText w:val="%8."/>
      <w:lvlJc w:val="left"/>
      <w:pPr>
        <w:ind w:left="5814" w:hanging="360"/>
      </w:pPr>
    </w:lvl>
    <w:lvl w:ilvl="8" w:tplc="0419001B" w:tentative="1">
      <w:start w:val="1"/>
      <w:numFmt w:val="lowerRoman"/>
      <w:lvlText w:val="%9."/>
      <w:lvlJc w:val="right"/>
      <w:pPr>
        <w:ind w:left="6534" w:hanging="180"/>
      </w:pPr>
    </w:lvl>
  </w:abstractNum>
  <w:abstractNum w:abstractNumId="14">
    <w:nsid w:val="78327618"/>
    <w:multiLevelType w:val="hybridMultilevel"/>
    <w:tmpl w:val="215288C4"/>
    <w:lvl w:ilvl="0" w:tplc="04190001">
      <w:start w:val="1"/>
      <w:numFmt w:val="bullet"/>
      <w:lvlText w:val=""/>
      <w:lvlJc w:val="left"/>
      <w:pPr>
        <w:ind w:left="774" w:hanging="360"/>
      </w:pPr>
      <w:rPr>
        <w:rFonts w:ascii="Symbol" w:hAnsi="Symbol"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num w:numId="1">
    <w:abstractNumId w:val="11"/>
  </w:num>
  <w:num w:numId="2">
    <w:abstractNumId w:val="7"/>
  </w:num>
  <w:num w:numId="3">
    <w:abstractNumId w:val="10"/>
  </w:num>
  <w:num w:numId="4">
    <w:abstractNumId w:val="0"/>
  </w:num>
  <w:num w:numId="5">
    <w:abstractNumId w:val="4"/>
  </w:num>
  <w:num w:numId="6">
    <w:abstractNumId w:val="3"/>
  </w:num>
  <w:num w:numId="7">
    <w:abstractNumId w:val="13"/>
  </w:num>
  <w:num w:numId="8">
    <w:abstractNumId w:val="1"/>
  </w:num>
  <w:num w:numId="9">
    <w:abstractNumId w:val="2"/>
  </w:num>
  <w:num w:numId="10">
    <w:abstractNumId w:val="6"/>
  </w:num>
  <w:num w:numId="11">
    <w:abstractNumId w:val="14"/>
  </w:num>
  <w:num w:numId="12">
    <w:abstractNumId w:val="12"/>
  </w:num>
  <w:num w:numId="13">
    <w:abstractNumId w:val="8"/>
  </w:num>
  <w:num w:numId="14">
    <w:abstractNumId w:val="9"/>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useFELayout/>
  </w:compat>
  <w:rsids>
    <w:rsidRoot w:val="00606628"/>
    <w:rsid w:val="00606628"/>
    <w:rsid w:val="008A45F4"/>
    <w:rsid w:val="00AA5A6B"/>
    <w:rsid w:val="00AD6D40"/>
    <w:rsid w:val="00F61A0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5F4"/>
  </w:style>
  <w:style w:type="paragraph" w:styleId="3">
    <w:name w:val="heading 3"/>
    <w:basedOn w:val="a"/>
    <w:link w:val="30"/>
    <w:uiPriority w:val="9"/>
    <w:qFormat/>
    <w:rsid w:val="006066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0662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30">
    <w:name w:val="Заголовок 3 Знак"/>
    <w:basedOn w:val="a0"/>
    <w:link w:val="3"/>
    <w:uiPriority w:val="9"/>
    <w:rsid w:val="00606628"/>
    <w:rPr>
      <w:rFonts w:ascii="Times New Roman" w:eastAsia="Times New Roman" w:hAnsi="Times New Roman" w:cs="Times New Roman"/>
      <w:b/>
      <w:bCs/>
      <w:sz w:val="27"/>
      <w:szCs w:val="27"/>
    </w:rPr>
  </w:style>
  <w:style w:type="paragraph" w:styleId="a3">
    <w:name w:val="List Paragraph"/>
    <w:basedOn w:val="a"/>
    <w:uiPriority w:val="34"/>
    <w:qFormat/>
    <w:rsid w:val="00606628"/>
    <w:pPr>
      <w:ind w:left="720"/>
      <w:contextualSpacing/>
    </w:pPr>
  </w:style>
  <w:style w:type="paragraph" w:styleId="a4">
    <w:name w:val="No Spacing"/>
    <w:uiPriority w:val="1"/>
    <w:qFormat/>
    <w:rsid w:val="00606628"/>
    <w:pPr>
      <w:spacing w:after="0" w:line="240" w:lineRule="auto"/>
    </w:pPr>
  </w:style>
  <w:style w:type="paragraph" w:styleId="a5">
    <w:name w:val="Balloon Text"/>
    <w:basedOn w:val="a"/>
    <w:link w:val="a6"/>
    <w:uiPriority w:val="99"/>
    <w:semiHidden/>
    <w:unhideWhenUsed/>
    <w:rsid w:val="0060662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06628"/>
    <w:rPr>
      <w:rFonts w:ascii="Tahoma" w:hAnsi="Tahoma" w:cs="Tahoma"/>
      <w:sz w:val="16"/>
      <w:szCs w:val="16"/>
    </w:rPr>
  </w:style>
  <w:style w:type="character" w:customStyle="1" w:styleId="apple-converted-space">
    <w:name w:val="apple-converted-space"/>
    <w:basedOn w:val="a0"/>
    <w:rsid w:val="00AD6D40"/>
  </w:style>
  <w:style w:type="character" w:styleId="a7">
    <w:name w:val="Hyperlink"/>
    <w:basedOn w:val="a0"/>
    <w:uiPriority w:val="99"/>
    <w:semiHidden/>
    <w:unhideWhenUsed/>
    <w:rsid w:val="00AD6D40"/>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2571</Words>
  <Characters>14657</Characters>
  <Application>Microsoft Office Word</Application>
  <DocSecurity>0</DocSecurity>
  <Lines>122</Lines>
  <Paragraphs>34</Paragraphs>
  <ScaleCrop>false</ScaleCrop>
  <Company/>
  <LinksUpToDate>false</LinksUpToDate>
  <CharactersWithSpaces>17194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Tinka</dc:creator>
  <cp:keywords/>
  <dc:description/>
  <cp:lastModifiedBy>mw2</cp:lastModifiedBy>
  <cp:revision>6</cp:revision>
  <dcterms:created xsi:type="dcterms:W3CDTF">2014-12-11T04:35:00Z</dcterms:created>
  <dcterms:modified xsi:type="dcterms:W3CDTF">2015-01-16T16:17:00Z</dcterms:modified>
</cp:coreProperties>
</file>