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627346" w:rsidRPr="004961B6" w:rsidRDefault="00627346" w:rsidP="00627346">
      <w:pPr>
        <w:spacing w:after="160" w:line="360" w:lineRule="auto"/>
        <w:ind w:left="154" w:right="154"/>
        <w:jc w:val="center"/>
        <w:rPr>
          <w:sz w:val="30"/>
          <w:lang w:val="ru-RU"/>
        </w:rPr>
      </w:pPr>
      <w:r>
        <w:rPr>
          <w:sz w:val="30"/>
          <w:lang w:val="ru-RU"/>
        </w:rPr>
        <w:t>Дисциплина</w:t>
      </w:r>
      <w:r w:rsidRPr="004961B6">
        <w:rPr>
          <w:sz w:val="30"/>
          <w:lang w:val="ru-RU"/>
        </w:rPr>
        <w:t>: «</w:t>
      </w:r>
      <w:r w:rsidRPr="00A4361A">
        <w:rPr>
          <w:sz w:val="30"/>
          <w:lang w:val="ru-RU"/>
        </w:rPr>
        <w:t>Безопасность жизнедеятельности</w:t>
      </w:r>
      <w:r w:rsidRPr="004961B6">
        <w:rPr>
          <w:sz w:val="30"/>
          <w:lang w:val="ru-RU"/>
        </w:rPr>
        <w:t>».</w:t>
      </w:r>
    </w:p>
    <w:p w:rsidR="00627346" w:rsidRPr="004961B6" w:rsidRDefault="00627346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AF29B3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FA3C68" w:rsidRPr="0030086F">
        <w:rPr>
          <w:b/>
          <w:sz w:val="44"/>
          <w:lang w:val="ru-RU"/>
        </w:rPr>
        <w:t>2</w:t>
      </w:r>
      <w:bookmarkStart w:id="0" w:name="_GoBack"/>
      <w:bookmarkEnd w:id="0"/>
    </w:p>
    <w:p w:rsidR="00EF74E8" w:rsidRPr="00627346" w:rsidRDefault="00627346" w:rsidP="00627346">
      <w:pPr>
        <w:spacing w:after="160" w:line="360" w:lineRule="auto"/>
        <w:ind w:left="153" w:right="154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13</w:t>
      </w: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</w:t>
      </w:r>
      <w:r w:rsidR="00A4361A">
        <w:rPr>
          <w:sz w:val="24"/>
          <w:lang w:val="ru-RU"/>
        </w:rPr>
        <w:t>а</w:t>
      </w:r>
      <w:r w:rsidRPr="004961B6">
        <w:rPr>
          <w:sz w:val="24"/>
          <w:lang w:val="ru-RU"/>
        </w:rPr>
        <w:t>:</w:t>
      </w:r>
    </w:p>
    <w:p w:rsidR="00EF74E8" w:rsidRDefault="00EA1FC9" w:rsidP="006F3142">
      <w:pPr>
        <w:spacing w:after="160" w:line="360" w:lineRule="auto"/>
        <w:ind w:left="6096" w:right="1001"/>
        <w:rPr>
          <w:sz w:val="24"/>
          <w:lang w:val="ru-RU"/>
        </w:rPr>
      </w:pPr>
      <w:r>
        <w:rPr>
          <w:sz w:val="24"/>
          <w:lang w:val="ru-RU"/>
        </w:rPr>
        <w:t>П</w:t>
      </w:r>
      <w:r w:rsidR="00EF74E8" w:rsidRPr="00EF74E8">
        <w:rPr>
          <w:sz w:val="24"/>
          <w:lang w:val="ru-RU"/>
        </w:rPr>
        <w:t xml:space="preserve">реподаватель кафедры </w:t>
      </w:r>
      <w:r w:rsidR="001529F9" w:rsidRPr="001529F9">
        <w:rPr>
          <w:sz w:val="24"/>
          <w:lang w:val="ru-RU"/>
        </w:rPr>
        <w:t xml:space="preserve">промышленная экология и </w:t>
      </w:r>
      <w:proofErr w:type="spellStart"/>
      <w:r w:rsidR="001529F9" w:rsidRPr="001529F9">
        <w:rPr>
          <w:sz w:val="24"/>
          <w:lang w:val="ru-RU"/>
        </w:rPr>
        <w:t>техносферная</w:t>
      </w:r>
      <w:proofErr w:type="spellEnd"/>
      <w:r w:rsidR="001529F9" w:rsidRPr="001529F9">
        <w:rPr>
          <w:sz w:val="24"/>
          <w:lang w:val="ru-RU"/>
        </w:rPr>
        <w:t xml:space="preserve"> безопасность</w:t>
      </w:r>
    </w:p>
    <w:p w:rsidR="00EF74E8" w:rsidRPr="00EF74E8" w:rsidRDefault="00A4361A" w:rsidP="006F3142">
      <w:pPr>
        <w:spacing w:after="160" w:line="360" w:lineRule="auto"/>
        <w:ind w:left="6096" w:right="1001"/>
        <w:rPr>
          <w:sz w:val="24"/>
          <w:lang w:val="ru-RU"/>
        </w:rPr>
      </w:pPr>
      <w:proofErr w:type="spellStart"/>
      <w:r w:rsidRPr="00A4361A">
        <w:rPr>
          <w:sz w:val="24"/>
          <w:lang w:val="ru-RU"/>
        </w:rPr>
        <w:t>Гусарова</w:t>
      </w:r>
      <w:proofErr w:type="spellEnd"/>
      <w:r w:rsidRPr="00A4361A">
        <w:rPr>
          <w:sz w:val="24"/>
          <w:lang w:val="ru-RU"/>
        </w:rPr>
        <w:t xml:space="preserve"> Вера Сергеевна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1529F9" w:rsidRDefault="001529F9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p w:rsidR="000B0CD2" w:rsidRDefault="00A4361A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Цель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A4361A" w:rsidRDefault="00FA3C68" w:rsidP="00A436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принципы нормирования освещенности рабочих мест и освоить методику определ</w:t>
      </w:r>
      <w:r w:rsidR="008E25D0">
        <w:rPr>
          <w:sz w:val="28"/>
          <w:szCs w:val="28"/>
          <w:lang w:val="ru-RU"/>
        </w:rPr>
        <w:t xml:space="preserve">ения параметров естественного </w:t>
      </w:r>
      <w:r>
        <w:rPr>
          <w:sz w:val="28"/>
          <w:szCs w:val="28"/>
          <w:lang w:val="ru-RU"/>
        </w:rPr>
        <w:t>освещения.</w:t>
      </w:r>
    </w:p>
    <w:p w:rsidR="001E4994" w:rsidRDefault="001E4994" w:rsidP="001E4994">
      <w:pPr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1E4994">
        <w:rPr>
          <w:b/>
          <w:sz w:val="28"/>
          <w:szCs w:val="28"/>
          <w:lang w:val="ru-RU"/>
        </w:rPr>
        <w:t>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626855" w:rsidRPr="00626855" w:rsidRDefault="00626855" w:rsidP="0062685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6855">
        <w:rPr>
          <w:sz w:val="28"/>
          <w:szCs w:val="28"/>
          <w:lang w:val="ru-RU"/>
        </w:rPr>
        <w:t>Заключается</w:t>
      </w:r>
      <w:r>
        <w:rPr>
          <w:sz w:val="28"/>
          <w:szCs w:val="28"/>
          <w:lang w:val="ru-RU"/>
        </w:rPr>
        <w:t xml:space="preserve"> в анализе </w:t>
      </w:r>
      <w:r w:rsidR="00105F9F">
        <w:rPr>
          <w:sz w:val="28"/>
          <w:szCs w:val="28"/>
          <w:lang w:val="ru-RU"/>
        </w:rPr>
        <w:t>методики</w:t>
      </w:r>
      <w:r w:rsidR="00105F9F" w:rsidRPr="00105F9F">
        <w:rPr>
          <w:sz w:val="28"/>
          <w:szCs w:val="28"/>
          <w:lang w:val="ru-RU"/>
        </w:rPr>
        <w:t xml:space="preserve"> определ</w:t>
      </w:r>
      <w:r w:rsidR="008E25D0">
        <w:rPr>
          <w:sz w:val="28"/>
          <w:szCs w:val="28"/>
          <w:lang w:val="ru-RU"/>
        </w:rPr>
        <w:t xml:space="preserve">ения параметров естественного </w:t>
      </w:r>
      <w:r w:rsidR="00105F9F" w:rsidRPr="00105F9F">
        <w:rPr>
          <w:sz w:val="28"/>
          <w:szCs w:val="28"/>
          <w:lang w:val="ru-RU"/>
        </w:rPr>
        <w:t>освещения</w:t>
      </w:r>
      <w:r w:rsidR="00105F9F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дать ответы на Контрольные вопросы.</w:t>
      </w:r>
    </w:p>
    <w:p w:rsidR="001E4994" w:rsidRPr="001E4994" w:rsidRDefault="001E4994" w:rsidP="001E4994">
      <w:pPr>
        <w:spacing w:line="360" w:lineRule="auto"/>
        <w:ind w:left="709"/>
        <w:jc w:val="center"/>
        <w:rPr>
          <w:b/>
          <w:sz w:val="28"/>
          <w:szCs w:val="28"/>
          <w:lang w:val="ru-RU"/>
        </w:rPr>
      </w:pPr>
      <w:r w:rsidRPr="001E4994">
        <w:rPr>
          <w:b/>
          <w:sz w:val="28"/>
          <w:szCs w:val="28"/>
          <w:lang w:val="ru-RU"/>
        </w:rPr>
        <w:t>Контрольные вопросы по проделанной анализу несчастных случаев</w:t>
      </w:r>
    </w:p>
    <w:p w:rsidR="00A85823" w:rsidRPr="00B253F4" w:rsidRDefault="00B64202" w:rsidP="00B64202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B253F4">
        <w:rPr>
          <w:b/>
          <w:sz w:val="28"/>
          <w:szCs w:val="28"/>
          <w:lang w:val="ru-RU"/>
        </w:rPr>
        <w:t>Что такое световой поток и в каких единицах он измеряется?</w:t>
      </w:r>
    </w:p>
    <w:p w:rsidR="00AB084D" w:rsidRPr="00AB084D" w:rsidRDefault="00B253F4" w:rsidP="00AB084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Мощность светового излучения, т.е. видимого излучения, оцениваемого по световому ощущению, которое оно производит на глаз человека.</w:t>
      </w:r>
      <w:r w:rsidR="0061526C">
        <w:rPr>
          <w:sz w:val="28"/>
          <w:szCs w:val="28"/>
          <w:lang w:val="ru-RU"/>
        </w:rPr>
        <w:t xml:space="preserve"> И</w:t>
      </w:r>
      <w:r w:rsidR="0061526C" w:rsidRPr="0061526C">
        <w:rPr>
          <w:sz w:val="28"/>
          <w:szCs w:val="28"/>
          <w:lang w:val="ru-RU"/>
        </w:rPr>
        <w:t>змеряется в люменах на 1 W</w:t>
      </w:r>
      <w:r w:rsidR="0061526C">
        <w:rPr>
          <w:sz w:val="28"/>
          <w:szCs w:val="28"/>
          <w:lang w:val="ru-RU"/>
        </w:rPr>
        <w:t>.</w:t>
      </w:r>
    </w:p>
    <w:p w:rsidR="00B64202" w:rsidRPr="00B253F4" w:rsidRDefault="00B64202" w:rsidP="00B64202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B253F4">
        <w:rPr>
          <w:b/>
          <w:sz w:val="28"/>
          <w:szCs w:val="28"/>
          <w:lang w:val="ru-RU"/>
        </w:rPr>
        <w:t>Что такое освещенность и в каких единицах она измеряется?</w:t>
      </w:r>
    </w:p>
    <w:p w:rsidR="00B253F4" w:rsidRPr="00B253F4" w:rsidRDefault="00B253F4" w:rsidP="00B253F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Поверхностная плотность светового потока, падающего перпендикулярно на освещенную поверхность.</w:t>
      </w:r>
      <w:r w:rsidR="0061526C">
        <w:rPr>
          <w:sz w:val="28"/>
          <w:szCs w:val="28"/>
          <w:lang w:val="ru-RU"/>
        </w:rPr>
        <w:t xml:space="preserve"> Измеряется в </w:t>
      </w:r>
      <w:r w:rsidR="0061526C" w:rsidRPr="0061526C">
        <w:rPr>
          <w:sz w:val="28"/>
          <w:szCs w:val="28"/>
          <w:lang w:val="ru-RU"/>
        </w:rPr>
        <w:t>люкс</w:t>
      </w:r>
      <w:r w:rsidR="0061526C">
        <w:rPr>
          <w:sz w:val="28"/>
          <w:szCs w:val="28"/>
          <w:lang w:val="ru-RU"/>
        </w:rPr>
        <w:t>ах. 1 Люкс</w:t>
      </w:r>
      <w:r w:rsidR="0061526C" w:rsidRPr="0061526C">
        <w:rPr>
          <w:sz w:val="28"/>
          <w:szCs w:val="28"/>
          <w:lang w:val="ru-RU"/>
        </w:rPr>
        <w:t xml:space="preserve"> = 1 люмену на кв</w:t>
      </w:r>
      <w:r w:rsidR="0061526C">
        <w:rPr>
          <w:sz w:val="28"/>
          <w:szCs w:val="28"/>
          <w:lang w:val="ru-RU"/>
        </w:rPr>
        <w:t>.</w:t>
      </w:r>
      <w:r w:rsidR="0061526C" w:rsidRPr="0061526C">
        <w:rPr>
          <w:sz w:val="28"/>
          <w:szCs w:val="28"/>
          <w:lang w:val="ru-RU"/>
        </w:rPr>
        <w:t xml:space="preserve"> метр</w:t>
      </w:r>
      <w:r w:rsidR="0061526C">
        <w:rPr>
          <w:sz w:val="28"/>
          <w:szCs w:val="28"/>
          <w:lang w:val="ru-RU"/>
        </w:rPr>
        <w:t>.</w:t>
      </w:r>
    </w:p>
    <w:p w:rsidR="00B64202" w:rsidRPr="006E08A7" w:rsidRDefault="00B64202" w:rsidP="00B64202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6E08A7">
        <w:rPr>
          <w:b/>
          <w:sz w:val="28"/>
          <w:szCs w:val="28"/>
          <w:lang w:val="ru-RU"/>
        </w:rPr>
        <w:t>Что такое объект различения?</w:t>
      </w:r>
    </w:p>
    <w:p w:rsidR="009269A4" w:rsidRPr="009269A4" w:rsidRDefault="009269A4" w:rsidP="009269A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Рассматриваемый предмет, отдельная его часть или дефект, которые требуется различать в процессе работы.</w:t>
      </w:r>
    </w:p>
    <w:p w:rsidR="001F0ABB" w:rsidRPr="00514C6A" w:rsidRDefault="001F0ABB" w:rsidP="009A6B56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14C6A">
        <w:rPr>
          <w:b/>
          <w:sz w:val="28"/>
          <w:szCs w:val="28"/>
          <w:lang w:val="ru-RU"/>
        </w:rPr>
        <w:t>Каким параметром характеризуется фон?</w:t>
      </w:r>
    </w:p>
    <w:p w:rsidR="006E08A7" w:rsidRDefault="0061526C" w:rsidP="006E08A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Поверхность, прилегающая непосредственно к объекту различения, на которой он рассматривается.</w:t>
      </w:r>
    </w:p>
    <w:p w:rsidR="0061526C" w:rsidRDefault="0061526C" w:rsidP="006E08A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Фон считается:</w:t>
      </w:r>
    </w:p>
    <w:p w:rsidR="0061526C" w:rsidRDefault="0061526C" w:rsidP="0061526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Светлым – при коэффициенте отражения поверхности более 0.4</w:t>
      </w:r>
    </w:p>
    <w:p w:rsidR="0061526C" w:rsidRDefault="0061526C" w:rsidP="0061526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Средним - то же от 0.2 до 0.4</w:t>
      </w:r>
    </w:p>
    <w:p w:rsidR="0061526C" w:rsidRPr="0061526C" w:rsidRDefault="0061526C" w:rsidP="0061526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Темным – то же менее 0.2</w:t>
      </w:r>
    </w:p>
    <w:p w:rsidR="001F0ABB" w:rsidRPr="00514C6A" w:rsidRDefault="001F0ABB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14C6A">
        <w:rPr>
          <w:b/>
          <w:sz w:val="28"/>
          <w:szCs w:val="28"/>
          <w:lang w:val="ru-RU"/>
        </w:rPr>
        <w:t>Как определяется коэффициент пульсации освещенности?</w:t>
      </w:r>
    </w:p>
    <w:p w:rsidR="00514C6A" w:rsidRDefault="00966ADE" w:rsidP="00514C6A">
      <w:p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</m:oMath>
      <w:r w:rsidR="00514C6A">
        <w:rPr>
          <w:sz w:val="28"/>
          <w:szCs w:val="28"/>
          <w:lang w:val="ru-RU"/>
        </w:rPr>
        <w:t>, % - критерий оценки относительной глубины колебаний освещённости в результате изменения во времени светлого потока газоразрядных ламп при питании их переменным током, выражающимся формулой:</w:t>
      </w:r>
    </w:p>
    <w:p w:rsidR="00514C6A" w:rsidRPr="00514C6A" w:rsidRDefault="00966ADE" w:rsidP="00514C6A">
      <w:pPr>
        <w:spacing w:line="360" w:lineRule="auto"/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min)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)*100/(2*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514C6A">
        <w:rPr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4C6A">
        <w:rPr>
          <w:sz w:val="28"/>
          <w:szCs w:val="28"/>
          <w:lang w:val="ru-RU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="00514C6A">
        <w:rPr>
          <w:sz w:val="28"/>
          <w:szCs w:val="28"/>
          <w:lang w:val="ru-RU"/>
        </w:rPr>
        <w:t xml:space="preserve"> – соответственно максимальное и минимальное значение освещенности за период ее колебания, лк,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</m:t>
            </m:r>
          </m:sub>
        </m:sSub>
      </m:oMath>
      <w:r w:rsidR="00514C6A">
        <w:rPr>
          <w:sz w:val="28"/>
          <w:szCs w:val="28"/>
          <w:lang w:val="ru-RU"/>
        </w:rPr>
        <w:t xml:space="preserve"> – среднее </w:t>
      </w:r>
      <w:r w:rsidR="00514C6A">
        <w:rPr>
          <w:sz w:val="28"/>
          <w:szCs w:val="28"/>
          <w:lang w:val="ru-RU"/>
        </w:rPr>
        <w:lastRenderedPageBreak/>
        <w:t>значение освещенности за этот же период, лк.</w:t>
      </w:r>
    </w:p>
    <w:p w:rsidR="009A6B56" w:rsidRPr="00514C6A" w:rsidRDefault="009A6B56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14C6A">
        <w:rPr>
          <w:b/>
          <w:sz w:val="28"/>
          <w:szCs w:val="28"/>
          <w:lang w:val="ru-RU"/>
        </w:rPr>
        <w:t>Как определить контраст объекта с фоном? Какой контраст считается большим, средним, малым? Как это учитывается в нормах искусственной освещенности?</w:t>
      </w:r>
    </w:p>
    <w:p w:rsidR="00514C6A" w:rsidRDefault="00514C6A" w:rsidP="00514C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Характеризуется соотношением яркостей рассматриваемого объекта и фона. Контрастность определяется по формуле:</w:t>
      </w:r>
    </w:p>
    <w:p w:rsidR="00514C6A" w:rsidRPr="00514C6A" w:rsidRDefault="00514C6A" w:rsidP="00514C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К=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o)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ф</m:t>
              </m:r>
            </m:sub>
          </m:sSub>
        </m:oMath>
      </m:oMathPara>
    </w:p>
    <w:p w:rsidR="00514C6A" w:rsidRDefault="00514C6A" w:rsidP="00514C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o</m:t>
            </m:r>
          </m:sub>
        </m:sSub>
      </m:oMath>
      <w:r>
        <w:rPr>
          <w:sz w:val="28"/>
          <w:szCs w:val="28"/>
          <w:lang w:val="ru-RU"/>
        </w:rPr>
        <w:t xml:space="preserve"> – яркости фона и объекта.</w:t>
      </w:r>
    </w:p>
    <w:p w:rsidR="00514C6A" w:rsidRDefault="00514C6A" w:rsidP="00514C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Контрастность объекта с фоном считается большим при значении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 более 0.5, средним – при К=0.2…0.5 и малым – при К менее 0.2.</w:t>
      </w:r>
    </w:p>
    <w:p w:rsidR="00757B6A" w:rsidRPr="00514C6A" w:rsidRDefault="00757B6A" w:rsidP="00514C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Глаз человека воспринимает яркость, но нормы задаются по освещенности, так как нормирование по яркости каждой, одновременно видимой поверхности, затруднительно.</w:t>
      </w:r>
    </w:p>
    <w:p w:rsidR="009A6B56" w:rsidRPr="00204BEC" w:rsidRDefault="009A6B56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204BEC">
        <w:rPr>
          <w:b/>
          <w:sz w:val="28"/>
          <w:szCs w:val="28"/>
          <w:lang w:val="ru-RU"/>
        </w:rPr>
        <w:t>Какой по яркости фон является для зрения наиболее благоприятным? Какое распределение яркостей рабочих поверхностей считается благоприятным?</w:t>
      </w:r>
    </w:p>
    <w:p w:rsidR="00204BEC" w:rsidRPr="00204BEC" w:rsidRDefault="00204BEC" w:rsidP="00204BE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04BEC">
        <w:rPr>
          <w:sz w:val="28"/>
          <w:szCs w:val="28"/>
          <w:lang w:val="ru-RU"/>
        </w:rPr>
        <w:t xml:space="preserve">Контрастная чувствительность – способность глаза различать минимальную разность яркостей рассматриваемого объекта (детали) и фона или двух смежных поверхностей. Установлена зависимость контрастной чувствительности от условий освещения рассматриваемого объекта и яркости, к которой глаз предельно адаптировался. Оптимальная яркость рабочих поверхностей составляет несколько сотен кд/м2 (≈500), а рассматриваемых объектов значительно выше. Чрезвычайно важно соотношение яркости объекта и фона в работе врача-хирурга. Если рабочая поверхность отражает не более 30—40 % падающего света, то контрастная чувствительность наиболее высока при освещенностях 1000—2500 </w:t>
      </w:r>
      <w:proofErr w:type="spellStart"/>
      <w:r w:rsidRPr="00204BEC">
        <w:rPr>
          <w:sz w:val="28"/>
          <w:szCs w:val="28"/>
          <w:lang w:val="ru-RU"/>
        </w:rPr>
        <w:t>лк</w:t>
      </w:r>
      <w:proofErr w:type="spellEnd"/>
      <w:r w:rsidRPr="00204BEC">
        <w:rPr>
          <w:sz w:val="28"/>
          <w:szCs w:val="28"/>
          <w:lang w:val="ru-RU"/>
        </w:rPr>
        <w:t>.</w:t>
      </w:r>
    </w:p>
    <w:p w:rsidR="000669DC" w:rsidRPr="001F4377" w:rsidRDefault="000669DC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1F4377">
        <w:rPr>
          <w:b/>
          <w:sz w:val="28"/>
          <w:szCs w:val="28"/>
          <w:lang w:val="ru-RU"/>
        </w:rPr>
        <w:t>Что означает в нормах освещенности разряд 1? Дайте его характеристику, приведите примеры из практики.</w:t>
      </w:r>
    </w:p>
    <w:p w:rsidR="00757B6A" w:rsidRDefault="00757B6A" w:rsidP="00757B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57B6A">
        <w:rPr>
          <w:sz w:val="28"/>
          <w:szCs w:val="28"/>
          <w:lang w:val="ru-RU"/>
        </w:rPr>
        <w:t>Основной фактор, определяющий разряд зрительных работ, — это, прежде всего, интенсивность освещения на рабочем месте, ведь именно от нее зависит нагрузка на зрительный аппарат сотрудника.</w:t>
      </w:r>
    </w:p>
    <w:p w:rsidR="00757B6A" w:rsidRPr="00757B6A" w:rsidRDefault="00757B6A" w:rsidP="00757B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57B6A">
        <w:rPr>
          <w:sz w:val="28"/>
          <w:szCs w:val="28"/>
          <w:lang w:val="ru-RU"/>
        </w:rPr>
        <w:lastRenderedPageBreak/>
        <w:t>Значение определяется на основании расчетов, в которых принимают уча</w:t>
      </w:r>
      <w:r>
        <w:rPr>
          <w:sz w:val="28"/>
          <w:szCs w:val="28"/>
          <w:lang w:val="ru-RU"/>
        </w:rPr>
        <w:t>стие следующие показатели:</w:t>
      </w:r>
    </w:p>
    <w:p w:rsidR="00757B6A" w:rsidRPr="001F4377" w:rsidRDefault="00757B6A" w:rsidP="001F4377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1F4377">
        <w:rPr>
          <w:sz w:val="28"/>
          <w:szCs w:val="28"/>
          <w:lang w:val="ru-RU"/>
        </w:rPr>
        <w:t>наименьшая величина объекта, который необходимо различать зрением в ходе выполнения работы. В приведенном нормативном акте этот показатель обозначается символом d;</w:t>
      </w:r>
    </w:p>
    <w:p w:rsidR="00757B6A" w:rsidRPr="001F4377" w:rsidRDefault="00757B6A" w:rsidP="001F4377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1F4377">
        <w:rPr>
          <w:sz w:val="28"/>
          <w:szCs w:val="28"/>
          <w:lang w:val="ru-RU"/>
        </w:rPr>
        <w:t>расстояние, на котором указанный объект находится от уровня глаз сотрудника. В приведенном нормативном акте этот показатель обозначается символом I.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1702"/>
        <w:gridCol w:w="3396"/>
      </w:tblGrid>
      <w:tr w:rsidR="001F4377" w:rsidTr="001F4377">
        <w:trPr>
          <w:jc w:val="center"/>
        </w:trPr>
        <w:tc>
          <w:tcPr>
            <w:tcW w:w="2548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Характеристика зрительной работы</w:t>
            </w:r>
          </w:p>
        </w:tc>
        <w:tc>
          <w:tcPr>
            <w:tcW w:w="2549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Наименьший размер объекта различения, мм</w:t>
            </w:r>
          </w:p>
        </w:tc>
        <w:tc>
          <w:tcPr>
            <w:tcW w:w="1702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Разряд зрительной работы</w:t>
            </w:r>
          </w:p>
        </w:tc>
        <w:tc>
          <w:tcPr>
            <w:tcW w:w="3396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Где устанавливается</w:t>
            </w:r>
          </w:p>
        </w:tc>
      </w:tr>
      <w:tr w:rsidR="001F4377" w:rsidRPr="00313356" w:rsidTr="001F4377">
        <w:trPr>
          <w:jc w:val="center"/>
        </w:trPr>
        <w:tc>
          <w:tcPr>
            <w:tcW w:w="2548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Наивысшей точности</w:t>
            </w:r>
          </w:p>
        </w:tc>
        <w:tc>
          <w:tcPr>
            <w:tcW w:w="2549" w:type="dxa"/>
            <w:vAlign w:val="center"/>
          </w:tcPr>
          <w:p w:rsidR="001F4377" w:rsidRDefault="001F4377" w:rsidP="00B91614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Менее 0,15</w:t>
            </w:r>
          </w:p>
        </w:tc>
        <w:tc>
          <w:tcPr>
            <w:tcW w:w="1702" w:type="dxa"/>
            <w:vAlign w:val="center"/>
          </w:tcPr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1F4377"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3396" w:type="dxa"/>
            <w:vAlign w:val="center"/>
          </w:tcPr>
          <w:p w:rsidR="001F4377" w:rsidRP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-кабинеты врачей</w:t>
            </w:r>
          </w:p>
          <w:p w:rsidR="001F4377" w:rsidRP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-родовые</w:t>
            </w:r>
          </w:p>
          <w:p w:rsidR="001F4377" w:rsidRDefault="001F4377" w:rsidP="001F437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  <w:r w:rsidRPr="001F4377">
              <w:rPr>
                <w:sz w:val="28"/>
                <w:szCs w:val="28"/>
                <w:lang w:val="ru-RU"/>
              </w:rPr>
              <w:t xml:space="preserve">реанимационные </w:t>
            </w:r>
            <w:r>
              <w:rPr>
                <w:sz w:val="28"/>
                <w:szCs w:val="28"/>
                <w:lang w:val="ru-RU"/>
              </w:rPr>
              <w:t>-</w:t>
            </w:r>
            <w:r w:rsidRPr="001F4377">
              <w:rPr>
                <w:sz w:val="28"/>
                <w:szCs w:val="28"/>
                <w:lang w:val="ru-RU"/>
              </w:rPr>
              <w:t>отделения и т. д.</w:t>
            </w:r>
          </w:p>
        </w:tc>
      </w:tr>
    </w:tbl>
    <w:p w:rsidR="001F4377" w:rsidRPr="00757B6A" w:rsidRDefault="001F4377" w:rsidP="00757B6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0669DC" w:rsidRPr="006027F1" w:rsidRDefault="000669DC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6027F1">
        <w:rPr>
          <w:b/>
          <w:sz w:val="28"/>
          <w:szCs w:val="28"/>
          <w:lang w:val="ru-RU"/>
        </w:rPr>
        <w:t>Что характеризует КЕО?</w:t>
      </w:r>
    </w:p>
    <w:p w:rsidR="006027F1" w:rsidRPr="006027F1" w:rsidRDefault="006027F1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027F1">
        <w:rPr>
          <w:sz w:val="28"/>
          <w:szCs w:val="28"/>
          <w:lang w:val="ru-RU"/>
        </w:rPr>
        <w:t>% - отношение естественной освещенности,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небосвода.</w:t>
      </w:r>
    </w:p>
    <w:p w:rsidR="000669DC" w:rsidRPr="006027F1" w:rsidRDefault="000669DC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6027F1">
        <w:rPr>
          <w:b/>
          <w:sz w:val="28"/>
          <w:szCs w:val="28"/>
          <w:lang w:val="ru-RU"/>
        </w:rPr>
        <w:t>Что такое совмещенное освещение? В чем его преимущество?</w:t>
      </w:r>
    </w:p>
    <w:p w:rsidR="006027F1" w:rsidRDefault="006027F1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027F1">
        <w:rPr>
          <w:sz w:val="28"/>
          <w:szCs w:val="28"/>
          <w:lang w:val="ru-RU"/>
        </w:rPr>
        <w:t>освещение, при котором недостаточное по нормам естественное освещение дополняется искусственным.</w:t>
      </w:r>
    </w:p>
    <w:p w:rsidR="00A53348" w:rsidRDefault="00A53348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Следует предусматривать:</w:t>
      </w:r>
    </w:p>
    <w:p w:rsidR="00A53348" w:rsidRDefault="00A53348" w:rsidP="00A53348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производственных помещений, в которых выполняться работы 1-3 разрядов</w:t>
      </w:r>
    </w:p>
    <w:p w:rsidR="00A53348" w:rsidRPr="00A53348" w:rsidRDefault="0009267F" w:rsidP="00A53348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производственных и других помещений в случаях, когда по условиям технологии, организации производства или климата в месте строительства требуются объемно-планировочные решения, которые не </w:t>
      </w:r>
      <w:r>
        <w:rPr>
          <w:sz w:val="28"/>
          <w:szCs w:val="28"/>
          <w:lang w:val="ru-RU"/>
        </w:rPr>
        <w:lastRenderedPageBreak/>
        <w:t xml:space="preserve">позволяют обеспечить нормированное значение КЕО, а также в случаях </w:t>
      </w:r>
    </w:p>
    <w:p w:rsidR="000669DC" w:rsidRPr="003A1E50" w:rsidRDefault="000669DC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3A1E50">
        <w:rPr>
          <w:b/>
          <w:sz w:val="28"/>
          <w:szCs w:val="28"/>
          <w:lang w:val="ru-RU"/>
        </w:rPr>
        <w:t>В каких случаях норму КЕО разрешается повышать?</w:t>
      </w:r>
    </w:p>
    <w:p w:rsidR="008836D3" w:rsidRDefault="008836D3" w:rsidP="008836D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Повышаются на одну ступень шкалы освещенности в следующих случаях:</w:t>
      </w:r>
    </w:p>
    <w:p w:rsidR="008836D3" w:rsidRDefault="00C37F65" w:rsidP="008836D3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работах 1 – 4 разрядов, если напряженная зрительная работа выполняется более половины рабочего дня</w:t>
      </w:r>
    </w:p>
    <w:p w:rsidR="00C37F65" w:rsidRDefault="00C37F65" w:rsidP="008836D3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повышенной опасности травматизма, если освещенность от системы общего освещения составляет 150 </w:t>
      </w:r>
      <w:proofErr w:type="spellStart"/>
      <w:r>
        <w:rPr>
          <w:sz w:val="28"/>
          <w:szCs w:val="28"/>
          <w:lang w:val="ru-RU"/>
        </w:rPr>
        <w:t>лк</w:t>
      </w:r>
      <w:proofErr w:type="spellEnd"/>
      <w:r>
        <w:rPr>
          <w:sz w:val="28"/>
          <w:szCs w:val="28"/>
          <w:lang w:val="ru-RU"/>
        </w:rPr>
        <w:t xml:space="preserve"> и менее (работа на дисковых пилах, гильотинных ножницах и т.п.)</w:t>
      </w:r>
    </w:p>
    <w:p w:rsidR="00C37F65" w:rsidRDefault="003A1E50" w:rsidP="008836D3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специальных повышенных санитарных требования (на предприятиях пищевой и химико-фармацевтической промышленности), если освещённость от системы общего освещения составляет 500лк и менее</w:t>
      </w:r>
    </w:p>
    <w:p w:rsidR="003A1E50" w:rsidRPr="008836D3" w:rsidRDefault="003A1E50" w:rsidP="008836D3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работе или производственном обучении подростков, если освещенность от системы общего освещения составляет 300лк и менее</w:t>
      </w:r>
    </w:p>
    <w:p w:rsidR="000669DC" w:rsidRPr="009F2227" w:rsidRDefault="000669DC" w:rsidP="001F0ABB">
      <w:pPr>
        <w:pStyle w:val="aa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9F2227">
        <w:rPr>
          <w:b/>
          <w:sz w:val="28"/>
          <w:szCs w:val="28"/>
          <w:lang w:val="ru-RU"/>
        </w:rPr>
        <w:t>В каких случаях норму КЕО разрешается снижать?</w:t>
      </w:r>
    </w:p>
    <w:p w:rsidR="009F073F" w:rsidRDefault="009F2227" w:rsidP="009F222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Нормы освещенности следует снижать на одну ступень при кратковременном пребывании людей или при наличии оборудования, не требующего постоянного обслуживания.</w:t>
      </w:r>
    </w:p>
    <w:p w:rsidR="009F073F" w:rsidRDefault="009F073F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05F9F" w:rsidRPr="006E08A7" w:rsidRDefault="00105F9F" w:rsidP="006E08A7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6E08A7">
        <w:rPr>
          <w:b/>
          <w:sz w:val="28"/>
          <w:szCs w:val="28"/>
          <w:lang w:val="ru-RU"/>
        </w:rPr>
        <w:lastRenderedPageBreak/>
        <w:t>Протокол измерения естественного освещения</w:t>
      </w:r>
    </w:p>
    <w:p w:rsidR="00105F9F" w:rsidRPr="00105F9F" w:rsidRDefault="00105F9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Дата измерения</w:t>
      </w:r>
      <w:r w:rsidR="009F073F">
        <w:rPr>
          <w:b/>
          <w:sz w:val="28"/>
          <w:szCs w:val="28"/>
          <w:lang w:val="ru-RU"/>
        </w:rPr>
        <w:t>:</w:t>
      </w:r>
      <w:r w:rsidR="009F073F">
        <w:rPr>
          <w:b/>
          <w:sz w:val="28"/>
          <w:szCs w:val="28"/>
          <w:lang w:val="ru-RU"/>
        </w:rPr>
        <w:tab/>
      </w:r>
      <w:r w:rsidR="00D75F83">
        <w:rPr>
          <w:sz w:val="28"/>
          <w:szCs w:val="28"/>
          <w:lang w:val="ru-RU"/>
        </w:rPr>
        <w:tab/>
        <w:t>03.02.2020</w:t>
      </w:r>
    </w:p>
    <w:p w:rsidR="00105F9F" w:rsidRPr="00105F9F" w:rsidRDefault="00105F9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№ аудитории</w:t>
      </w:r>
      <w:r w:rsidR="009F073F">
        <w:rPr>
          <w:b/>
          <w:sz w:val="28"/>
          <w:szCs w:val="28"/>
          <w:lang w:val="ru-RU"/>
        </w:rPr>
        <w:t>:</w:t>
      </w:r>
      <w:r w:rsidR="00D75F83">
        <w:rPr>
          <w:sz w:val="28"/>
          <w:szCs w:val="28"/>
          <w:lang w:val="ru-RU"/>
        </w:rPr>
        <w:tab/>
        <w:t>103</w:t>
      </w:r>
    </w:p>
    <w:p w:rsidR="00105F9F" w:rsidRPr="00105F9F" w:rsidRDefault="0030086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Время измерения</w:t>
      </w:r>
      <w:r w:rsidR="009F073F"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ab/>
        <w:t>13ч.</w:t>
      </w:r>
      <w:r>
        <w:rPr>
          <w:sz w:val="28"/>
          <w:szCs w:val="28"/>
          <w:lang w:val="ru-RU"/>
        </w:rPr>
        <w:tab/>
        <w:t>36</w:t>
      </w:r>
      <w:r w:rsidR="00105F9F" w:rsidRPr="00105F9F">
        <w:rPr>
          <w:sz w:val="28"/>
          <w:szCs w:val="28"/>
          <w:lang w:val="ru-RU"/>
        </w:rPr>
        <w:t>мин.</w:t>
      </w:r>
    </w:p>
    <w:p w:rsidR="00105F9F" w:rsidRDefault="00105F9F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Средства измерения</w:t>
      </w:r>
      <w:r w:rsidR="009F073F">
        <w:rPr>
          <w:b/>
          <w:sz w:val="28"/>
          <w:szCs w:val="28"/>
          <w:lang w:val="ru-RU"/>
        </w:rPr>
        <w:t>:</w:t>
      </w:r>
      <w:r w:rsidR="009F073F">
        <w:rPr>
          <w:sz w:val="28"/>
          <w:szCs w:val="28"/>
          <w:lang w:val="ru-RU"/>
        </w:rPr>
        <w:tab/>
      </w:r>
      <w:r w:rsidR="0030086F">
        <w:rPr>
          <w:sz w:val="28"/>
          <w:szCs w:val="28"/>
          <w:lang w:val="ru-RU"/>
        </w:rPr>
        <w:t>Люксметр Ю117</w:t>
      </w:r>
    </w:p>
    <w:p w:rsidR="006027F1" w:rsidRDefault="006027F1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A85823" w:rsidRPr="009F073F" w:rsidRDefault="00A85823" w:rsidP="0030086F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План помещения</w:t>
      </w:r>
    </w:p>
    <w:p w:rsidR="00A85823" w:rsidRDefault="0030086F" w:rsidP="0030086F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1AA44" wp14:editId="6BD9726D">
            <wp:extent cx="2956560" cy="3889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158" cy="39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3" w:rsidRPr="00A37966" w:rsidRDefault="00A85823" w:rsidP="0030086F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val="ru-RU"/>
        </w:rPr>
      </w:pPr>
      <w:r w:rsidRPr="00A37966">
        <w:rPr>
          <w:b/>
          <w:sz w:val="28"/>
          <w:szCs w:val="28"/>
          <w:lang w:val="ru-RU"/>
        </w:rPr>
        <w:t xml:space="preserve">Измеренные значения освещённости, </w:t>
      </w:r>
      <w:proofErr w:type="spellStart"/>
      <w:r w:rsidRPr="00A37966">
        <w:rPr>
          <w:b/>
          <w:sz w:val="28"/>
          <w:szCs w:val="28"/>
          <w:lang w:val="ru-RU"/>
        </w:rPr>
        <w:t>лк</w:t>
      </w:r>
      <w:proofErr w:type="spellEnd"/>
    </w:p>
    <w:tbl>
      <w:tblPr>
        <w:tblW w:w="10980" w:type="dxa"/>
        <w:jc w:val="center"/>
        <w:tblLook w:val="04A0" w:firstRow="1" w:lastRow="0" w:firstColumn="1" w:lastColumn="0" w:noHBand="0" w:noVBand="1"/>
      </w:tblPr>
      <w:tblGrid>
        <w:gridCol w:w="2000"/>
        <w:gridCol w:w="1960"/>
        <w:gridCol w:w="1900"/>
        <w:gridCol w:w="1210"/>
        <w:gridCol w:w="1210"/>
        <w:gridCol w:w="940"/>
        <w:gridCol w:w="940"/>
        <w:gridCol w:w="820"/>
      </w:tblGrid>
      <w:tr w:rsidR="008E25D0" w:rsidRPr="008E25D0" w:rsidTr="008E25D0">
        <w:trPr>
          <w:trHeight w:val="1152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Точки измерений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Расстояние от оконных</w:t>
            </w: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br/>
              <w:t>проемов до точки</w:t>
            </w: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br/>
              <w:t>измерения, м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Освещенность</w:t>
            </w: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br/>
              <w:t xml:space="preserve">(Е внутреннее), </w:t>
            </w:r>
            <w:proofErr w:type="spellStart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КЕО, %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E.нар</w:t>
            </w:r>
            <w:proofErr w:type="spellEnd"/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Учебеые</w:t>
            </w:r>
            <w:proofErr w:type="spellEnd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 xml:space="preserve"> столы ряд 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т.1.1; 1.2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1,50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150,00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160,00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4,29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4,57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3500</w:t>
            </w: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т.2.1; 2.2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80,00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90,00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2,57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т.3.1; 3.2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3,90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24,00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25,00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0,71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т.4.1; 4.3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5,10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22,00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23,00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Учебеые</w:t>
            </w:r>
            <w:proofErr w:type="spellEnd"/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 xml:space="preserve"> столы ряд 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т.5.1; 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1,20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170,00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160,00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4,86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4,57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т.6.1; 6.2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70,00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70,00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т.7.1; 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3,60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26,00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25,00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0,71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288"/>
          <w:jc w:val="center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т.8.1;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4,80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26,00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26,00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0,74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8E25D0" w:rsidRPr="008E25D0" w:rsidTr="008E25D0">
        <w:trPr>
          <w:trHeight w:val="576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Нормативное</w:t>
            </w: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br/>
              <w:t>значение</w:t>
            </w:r>
          </w:p>
        </w:tc>
        <w:tc>
          <w:tcPr>
            <w:tcW w:w="89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5D0" w:rsidRPr="008E25D0" w:rsidRDefault="008E25D0" w:rsidP="008E25D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8E25D0">
              <w:rPr>
                <w:rFonts w:ascii="Calibri" w:hAnsi="Calibri" w:cs="Calibri"/>
                <w:color w:val="000000"/>
                <w:lang w:val="ru-RU" w:eastAsia="ru-RU"/>
              </w:rPr>
              <w:t>1,2</w:t>
            </w:r>
          </w:p>
        </w:tc>
      </w:tr>
    </w:tbl>
    <w:p w:rsidR="00A85823" w:rsidRDefault="00CF445B" w:rsidP="00CF445B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9F66C9" wp14:editId="30315945">
            <wp:extent cx="4572000" cy="23774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0E43" w:rsidRDefault="00640E43" w:rsidP="00CF445B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зависимости расстояний</w:t>
      </w:r>
      <w:r w:rsidRPr="00640E43">
        <w:rPr>
          <w:sz w:val="28"/>
          <w:szCs w:val="28"/>
          <w:lang w:val="ru-RU"/>
        </w:rPr>
        <w:t xml:space="preserve"> от оконных проемов до точки измерения</w:t>
      </w:r>
      <w:r>
        <w:rPr>
          <w:sz w:val="28"/>
          <w:szCs w:val="28"/>
          <w:lang w:val="ru-RU"/>
        </w:rPr>
        <w:t xml:space="preserve"> от КЕО</w:t>
      </w:r>
    </w:p>
    <w:p w:rsidR="008836D3" w:rsidRDefault="00A85823" w:rsidP="00A85823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8836D3">
        <w:rPr>
          <w:b/>
          <w:sz w:val="28"/>
          <w:szCs w:val="28"/>
          <w:lang w:val="ru-RU"/>
        </w:rPr>
        <w:t>Заключение по результатам оценки освещённости на рабочих местах:</w:t>
      </w:r>
    </w:p>
    <w:p w:rsidR="008836D3" w:rsidRPr="008836D3" w:rsidRDefault="008836D3" w:rsidP="008836D3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парте 7.1, вариант 13,</w:t>
      </w:r>
      <w:r w:rsidRPr="00883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 w:rsidRPr="008836D3">
        <w:rPr>
          <w:sz w:val="28"/>
          <w:szCs w:val="28"/>
          <w:lang w:val="ru-RU"/>
        </w:rPr>
        <w:t xml:space="preserve">возможно выполнение данного </w:t>
      </w:r>
      <w:r>
        <w:rPr>
          <w:sz w:val="28"/>
          <w:szCs w:val="28"/>
          <w:lang w:val="ru-RU"/>
        </w:rPr>
        <w:t>вида деятельности, т. к. КЕО = 0.74</w:t>
      </w:r>
      <w:r w:rsidRPr="008836D3">
        <w:rPr>
          <w:sz w:val="28"/>
          <w:szCs w:val="28"/>
          <w:lang w:val="ru-RU"/>
        </w:rPr>
        <w:t>, а норма для малой точности зрительной работы</w:t>
      </w:r>
      <w:r w:rsidR="00A333E4">
        <w:rPr>
          <w:sz w:val="28"/>
          <w:szCs w:val="28"/>
          <w:lang w:val="ru-RU"/>
        </w:rPr>
        <w:t xml:space="preserve"> - разряд 5 (под разряд -  г) с большим контрастом объекта фона, а характеристика фона – светлая,</w:t>
      </w:r>
      <w:r w:rsidRPr="008836D3">
        <w:rPr>
          <w:sz w:val="28"/>
          <w:szCs w:val="28"/>
          <w:lang w:val="ru-RU"/>
        </w:rPr>
        <w:t xml:space="preserve"> при естественном боковом освещении = 1.</w:t>
      </w:r>
    </w:p>
    <w:p w:rsidR="00175B76" w:rsidRDefault="008836D3" w:rsidP="009F073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836D3">
        <w:rPr>
          <w:sz w:val="28"/>
          <w:szCs w:val="28"/>
          <w:lang w:val="ru-RU"/>
        </w:rPr>
        <w:t>В аудиторе 103 в точках №1.1, 1.2, 2.1, 2.1, 5.1, 5.2, 6.1, 6.2 возможно выполнение данной работы</w:t>
      </w:r>
      <w:r>
        <w:rPr>
          <w:sz w:val="28"/>
          <w:szCs w:val="28"/>
          <w:lang w:val="ru-RU"/>
        </w:rPr>
        <w:t>.</w:t>
      </w:r>
    </w:p>
    <w:p w:rsidR="00A87BAD" w:rsidRDefault="00A87BAD" w:rsidP="00A87BA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Неравномерность естественного освещения равна 170/22 или 85/11, что больше установленной нормы 3/1.</w:t>
      </w:r>
    </w:p>
    <w:p w:rsidR="00A87BAD" w:rsidRPr="009F073F" w:rsidRDefault="00A87BAD" w:rsidP="00A87BA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соответствии нормативного значения наблюдается в точках </w:t>
      </w:r>
      <w:r w:rsidRPr="008836D3">
        <w:rPr>
          <w:sz w:val="28"/>
          <w:szCs w:val="28"/>
          <w:lang w:val="ru-RU"/>
        </w:rPr>
        <w:t>№1.1, 1.2, 2.1, 2.1, 5.1, 5.2, 6.1, 6.2</w:t>
      </w:r>
      <w:r>
        <w:rPr>
          <w:sz w:val="28"/>
          <w:szCs w:val="28"/>
          <w:lang w:val="ru-RU"/>
        </w:rPr>
        <w:t>.</w:t>
      </w:r>
    </w:p>
    <w:p w:rsidR="000D5610" w:rsidRPr="00A14F82" w:rsidRDefault="000D5610" w:rsidP="00A4361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175B76" w:rsidRDefault="000D5610" w:rsidP="005610B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>приобрести практические знания и навыки</w:t>
      </w:r>
      <w:r w:rsidR="00912F26" w:rsidRPr="00912F26">
        <w:rPr>
          <w:sz w:val="28"/>
          <w:szCs w:val="28"/>
          <w:lang w:val="ru-RU"/>
        </w:rPr>
        <w:t xml:space="preserve"> по </w:t>
      </w:r>
      <w:r w:rsidR="00FA3C68">
        <w:rPr>
          <w:sz w:val="28"/>
          <w:szCs w:val="28"/>
          <w:lang w:val="ru-RU"/>
        </w:rPr>
        <w:t>принципам</w:t>
      </w:r>
      <w:r w:rsidR="00FA3C68" w:rsidRPr="00FA3C68">
        <w:rPr>
          <w:sz w:val="28"/>
          <w:szCs w:val="28"/>
          <w:lang w:val="ru-RU"/>
        </w:rPr>
        <w:t xml:space="preserve"> нормирова</w:t>
      </w:r>
      <w:r w:rsidR="00FA3C68">
        <w:rPr>
          <w:sz w:val="28"/>
          <w:szCs w:val="28"/>
          <w:lang w:val="ru-RU"/>
        </w:rPr>
        <w:t xml:space="preserve">ния освещенности рабочих мест и изучил </w:t>
      </w:r>
      <w:r w:rsidR="00FA3C68" w:rsidRPr="00FA3C68">
        <w:rPr>
          <w:sz w:val="28"/>
          <w:szCs w:val="28"/>
          <w:lang w:val="ru-RU"/>
        </w:rPr>
        <w:t>методику определения параметров естественного освещения</w:t>
      </w:r>
      <w:r w:rsidR="00FC75A2">
        <w:rPr>
          <w:b/>
          <w:sz w:val="28"/>
          <w:szCs w:val="28"/>
          <w:lang w:val="ru-RU"/>
        </w:rPr>
        <w:t>.</w:t>
      </w:r>
    </w:p>
    <w:p w:rsidR="00175B76" w:rsidRDefault="00175B76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Трудовой кодекс Российской Федерации. Федеральный закон от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 xml:space="preserve">30.12.2001 № 197-Ф3, с изм. и доп. – М.: </w:t>
      </w:r>
      <w:proofErr w:type="spellStart"/>
      <w:r w:rsidRPr="003E7167">
        <w:rPr>
          <w:sz w:val="28"/>
          <w:szCs w:val="28"/>
          <w:lang w:val="ru-RU"/>
        </w:rPr>
        <w:t>Профиздат</w:t>
      </w:r>
      <w:proofErr w:type="spellEnd"/>
      <w:r w:rsidRPr="003E7167">
        <w:rPr>
          <w:sz w:val="28"/>
          <w:szCs w:val="28"/>
          <w:lang w:val="ru-RU"/>
        </w:rPr>
        <w:t>, 2010.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12.0.0.002– 80. ССБТ. Основные понятия. Термины и опр</w:t>
      </w:r>
      <w:r>
        <w:rPr>
          <w:sz w:val="28"/>
          <w:szCs w:val="28"/>
          <w:lang w:val="ru-RU"/>
        </w:rPr>
        <w:t xml:space="preserve">еделения. </w:t>
      </w:r>
      <w:r w:rsidRPr="003E7167">
        <w:rPr>
          <w:sz w:val="28"/>
          <w:szCs w:val="28"/>
          <w:lang w:val="ru-RU"/>
        </w:rPr>
        <w:t>– М.: Изд-во стандартов, 1980.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12.0.006–2002. ССБТ. Общие требования к управлению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охраной труда в организации.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12.0.004–90. ССБТ. Организация обучения безопасности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труда.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Квалификационные характеристики руководителей, специалистов.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Утв. Постановлением Минтруда России от 21.08.98 № 37.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Российская Федерация. Законы. Об обязательном страховании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от несчастных случаев на производстве и профессиональных заболеваний.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Федеральный закон от 24.07.98 № 125– Ф3.</w:t>
      </w:r>
    </w:p>
    <w:p w:rsidR="003E7167" w:rsidRPr="003E7167" w:rsidRDefault="003E7167" w:rsidP="00D75F83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Анализ состояния условий и охраны труда в Российской Федерации в 2002 году и разработка мер по их улучшению: национальный доклад.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– М.: ВЦОТ, 2003. – 88 с.</w:t>
      </w:r>
    </w:p>
    <w:sectPr w:rsidR="003E7167" w:rsidRPr="003E7167" w:rsidSect="00EF74E8">
      <w:footerReference w:type="default" r:id="rId9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DE" w:rsidRDefault="00966ADE" w:rsidP="00EF74E8">
      <w:r>
        <w:separator/>
      </w:r>
    </w:p>
  </w:endnote>
  <w:endnote w:type="continuationSeparator" w:id="0">
    <w:p w:rsidR="00966ADE" w:rsidRDefault="00966ADE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356">
          <w:rPr>
            <w:noProof/>
          </w:rPr>
          <w:t>8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DE" w:rsidRDefault="00966ADE" w:rsidP="00EF74E8">
      <w:r>
        <w:separator/>
      </w:r>
    </w:p>
  </w:footnote>
  <w:footnote w:type="continuationSeparator" w:id="0">
    <w:p w:rsidR="00966ADE" w:rsidRDefault="00966ADE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267"/>
    <w:multiLevelType w:val="hybridMultilevel"/>
    <w:tmpl w:val="0972D30A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910AA"/>
    <w:multiLevelType w:val="hybridMultilevel"/>
    <w:tmpl w:val="E468F1B4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8970C7"/>
    <w:multiLevelType w:val="multilevel"/>
    <w:tmpl w:val="AB6CD1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5551F"/>
    <w:multiLevelType w:val="hybridMultilevel"/>
    <w:tmpl w:val="A1666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C524B1"/>
    <w:multiLevelType w:val="hybridMultilevel"/>
    <w:tmpl w:val="FD1EEC56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4D451F"/>
    <w:multiLevelType w:val="hybridMultilevel"/>
    <w:tmpl w:val="E438C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1050F4"/>
    <w:multiLevelType w:val="hybridMultilevel"/>
    <w:tmpl w:val="B2645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EB5381"/>
    <w:multiLevelType w:val="hybridMultilevel"/>
    <w:tmpl w:val="CFA20058"/>
    <w:lvl w:ilvl="0" w:tplc="867CD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DE3630"/>
    <w:multiLevelType w:val="hybridMultilevel"/>
    <w:tmpl w:val="349A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DE3E5F"/>
    <w:multiLevelType w:val="hybridMultilevel"/>
    <w:tmpl w:val="009258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0420CC"/>
    <w:multiLevelType w:val="hybridMultilevel"/>
    <w:tmpl w:val="C0B0C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6E00C8"/>
    <w:multiLevelType w:val="hybridMultilevel"/>
    <w:tmpl w:val="5E789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C87127"/>
    <w:multiLevelType w:val="hybridMultilevel"/>
    <w:tmpl w:val="68946FFA"/>
    <w:lvl w:ilvl="0" w:tplc="FEACD0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E771C8"/>
    <w:multiLevelType w:val="hybridMultilevel"/>
    <w:tmpl w:val="94A03474"/>
    <w:lvl w:ilvl="0" w:tplc="FEACD0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5D3573"/>
    <w:multiLevelType w:val="hybridMultilevel"/>
    <w:tmpl w:val="9668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6"/>
  </w:num>
  <w:num w:numId="5">
    <w:abstractNumId w:val="23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21"/>
  </w:num>
  <w:num w:numId="13">
    <w:abstractNumId w:val="0"/>
  </w:num>
  <w:num w:numId="14">
    <w:abstractNumId w:val="3"/>
  </w:num>
  <w:num w:numId="15">
    <w:abstractNumId w:val="10"/>
  </w:num>
  <w:num w:numId="16">
    <w:abstractNumId w:val="18"/>
  </w:num>
  <w:num w:numId="17">
    <w:abstractNumId w:val="22"/>
  </w:num>
  <w:num w:numId="18">
    <w:abstractNumId w:val="13"/>
  </w:num>
  <w:num w:numId="19">
    <w:abstractNumId w:val="14"/>
  </w:num>
  <w:num w:numId="20">
    <w:abstractNumId w:val="12"/>
  </w:num>
  <w:num w:numId="21">
    <w:abstractNumId w:val="20"/>
  </w:num>
  <w:num w:numId="22">
    <w:abstractNumId w:val="24"/>
  </w:num>
  <w:num w:numId="23">
    <w:abstractNumId w:val="19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669DC"/>
    <w:rsid w:val="0009267F"/>
    <w:rsid w:val="000B0CD2"/>
    <w:rsid w:val="000D0FF7"/>
    <w:rsid w:val="000D5610"/>
    <w:rsid w:val="000F0816"/>
    <w:rsid w:val="000F300D"/>
    <w:rsid w:val="00105F9F"/>
    <w:rsid w:val="0013552E"/>
    <w:rsid w:val="00151C70"/>
    <w:rsid w:val="001529F9"/>
    <w:rsid w:val="00175B76"/>
    <w:rsid w:val="00191D4B"/>
    <w:rsid w:val="00192BD7"/>
    <w:rsid w:val="001A0047"/>
    <w:rsid w:val="001D3533"/>
    <w:rsid w:val="001D4B34"/>
    <w:rsid w:val="001E2A0F"/>
    <w:rsid w:val="001E4994"/>
    <w:rsid w:val="001F0ABB"/>
    <w:rsid w:val="001F4377"/>
    <w:rsid w:val="00204BEC"/>
    <w:rsid w:val="002437A8"/>
    <w:rsid w:val="00273D30"/>
    <w:rsid w:val="002A61BF"/>
    <w:rsid w:val="002A7B3C"/>
    <w:rsid w:val="002C69F4"/>
    <w:rsid w:val="002D62AB"/>
    <w:rsid w:val="0030086F"/>
    <w:rsid w:val="00313356"/>
    <w:rsid w:val="003226F1"/>
    <w:rsid w:val="00374770"/>
    <w:rsid w:val="003905FA"/>
    <w:rsid w:val="0039378E"/>
    <w:rsid w:val="00397316"/>
    <w:rsid w:val="003A1E50"/>
    <w:rsid w:val="003B1876"/>
    <w:rsid w:val="003E7167"/>
    <w:rsid w:val="00420296"/>
    <w:rsid w:val="00465701"/>
    <w:rsid w:val="00471BD9"/>
    <w:rsid w:val="00500010"/>
    <w:rsid w:val="005069E7"/>
    <w:rsid w:val="00514C6A"/>
    <w:rsid w:val="0051742E"/>
    <w:rsid w:val="005273AF"/>
    <w:rsid w:val="0052754A"/>
    <w:rsid w:val="005610BA"/>
    <w:rsid w:val="0056770D"/>
    <w:rsid w:val="005A2176"/>
    <w:rsid w:val="005C29DD"/>
    <w:rsid w:val="006027F1"/>
    <w:rsid w:val="0061526C"/>
    <w:rsid w:val="0062002F"/>
    <w:rsid w:val="00626855"/>
    <w:rsid w:val="00627346"/>
    <w:rsid w:val="00640E43"/>
    <w:rsid w:val="0065537F"/>
    <w:rsid w:val="00663047"/>
    <w:rsid w:val="0068378A"/>
    <w:rsid w:val="006E08A7"/>
    <w:rsid w:val="006F1632"/>
    <w:rsid w:val="006F3142"/>
    <w:rsid w:val="007536F1"/>
    <w:rsid w:val="00757B6A"/>
    <w:rsid w:val="00760765"/>
    <w:rsid w:val="0079325E"/>
    <w:rsid w:val="007B40C7"/>
    <w:rsid w:val="007D11C7"/>
    <w:rsid w:val="007F7CF0"/>
    <w:rsid w:val="008836D3"/>
    <w:rsid w:val="00890804"/>
    <w:rsid w:val="00890F17"/>
    <w:rsid w:val="00892774"/>
    <w:rsid w:val="008C3050"/>
    <w:rsid w:val="008E25D0"/>
    <w:rsid w:val="008E5B9C"/>
    <w:rsid w:val="008E67A5"/>
    <w:rsid w:val="0090350D"/>
    <w:rsid w:val="00912F26"/>
    <w:rsid w:val="00914D61"/>
    <w:rsid w:val="009269A4"/>
    <w:rsid w:val="00966ADE"/>
    <w:rsid w:val="009A6B56"/>
    <w:rsid w:val="009F073F"/>
    <w:rsid w:val="009F2227"/>
    <w:rsid w:val="009F4CE8"/>
    <w:rsid w:val="00A04892"/>
    <w:rsid w:val="00A1066E"/>
    <w:rsid w:val="00A14F82"/>
    <w:rsid w:val="00A239F0"/>
    <w:rsid w:val="00A333E4"/>
    <w:rsid w:val="00A37966"/>
    <w:rsid w:val="00A4361A"/>
    <w:rsid w:val="00A449A8"/>
    <w:rsid w:val="00A53348"/>
    <w:rsid w:val="00A85823"/>
    <w:rsid w:val="00A87BAD"/>
    <w:rsid w:val="00AA2F21"/>
    <w:rsid w:val="00AA7089"/>
    <w:rsid w:val="00AB084D"/>
    <w:rsid w:val="00AB2330"/>
    <w:rsid w:val="00AF29B3"/>
    <w:rsid w:val="00B10BD4"/>
    <w:rsid w:val="00B253F4"/>
    <w:rsid w:val="00B314E1"/>
    <w:rsid w:val="00B36FA2"/>
    <w:rsid w:val="00B51E35"/>
    <w:rsid w:val="00B64202"/>
    <w:rsid w:val="00B6620B"/>
    <w:rsid w:val="00B7070C"/>
    <w:rsid w:val="00B8533D"/>
    <w:rsid w:val="00B91614"/>
    <w:rsid w:val="00BB75D2"/>
    <w:rsid w:val="00BD7159"/>
    <w:rsid w:val="00C252FB"/>
    <w:rsid w:val="00C37F65"/>
    <w:rsid w:val="00C511C7"/>
    <w:rsid w:val="00C637E4"/>
    <w:rsid w:val="00CC0797"/>
    <w:rsid w:val="00CC6E8C"/>
    <w:rsid w:val="00CF445B"/>
    <w:rsid w:val="00D20AC8"/>
    <w:rsid w:val="00D36812"/>
    <w:rsid w:val="00D75F83"/>
    <w:rsid w:val="00D87FF0"/>
    <w:rsid w:val="00E07279"/>
    <w:rsid w:val="00E3424C"/>
    <w:rsid w:val="00E768B9"/>
    <w:rsid w:val="00E80A72"/>
    <w:rsid w:val="00EA1FC9"/>
    <w:rsid w:val="00ED7793"/>
    <w:rsid w:val="00EF74E8"/>
    <w:rsid w:val="00F00A5C"/>
    <w:rsid w:val="00F1673B"/>
    <w:rsid w:val="00F315D7"/>
    <w:rsid w:val="00F55BB6"/>
    <w:rsid w:val="00F91C48"/>
    <w:rsid w:val="00F971EC"/>
    <w:rsid w:val="00FA3C68"/>
    <w:rsid w:val="00FC75A2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BE12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3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A!+labs\(7)%20&#1041;&#1077;&#1079;&#1086;&#1087;&#1072;&#1089;&#1085;&#1086;&#1089;&#1090;&#1100;%20&#1078;&#1080;&#1079;&#1085;&#1077;&#1076;&#1077;&#1103;&#1090;&#1077;&#1083;&#1100;&#1085;&#1086;&#1089;&#1090;&#1080;\labs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Лист1!$C$2:$C$5</c:f>
              <c:numCache>
                <c:formatCode>0.00</c:formatCode>
                <c:ptCount val="4"/>
                <c:pt idx="0">
                  <c:v>1.5</c:v>
                </c:pt>
                <c:pt idx="1">
                  <c:v>2.7</c:v>
                </c:pt>
                <c:pt idx="2">
                  <c:v>3.9</c:v>
                </c:pt>
                <c:pt idx="3">
                  <c:v>5.0999999999999996</c:v>
                </c:pt>
              </c:numCache>
            </c:numRef>
          </c:xVal>
          <c:yVal>
            <c:numRef>
              <c:f>Лист1!$F$2:$F$5</c:f>
              <c:numCache>
                <c:formatCode>0.00</c:formatCode>
                <c:ptCount val="4"/>
                <c:pt idx="0">
                  <c:v>4.2857142857142856</c:v>
                </c:pt>
                <c:pt idx="1">
                  <c:v>2.2857142857142856</c:v>
                </c:pt>
                <c:pt idx="2">
                  <c:v>0.68571428571428572</c:v>
                </c:pt>
                <c:pt idx="3">
                  <c:v>0.62857142857142856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CB-4760-BD8E-DE0710FC46FE}"/>
            </c:ext>
          </c:extLst>
        </c:ser>
        <c:ser>
          <c:idx val="1"/>
          <c:order val="1"/>
          <c:tx>
            <c:v>ряд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Лист1!$C$6:$C$9</c:f>
              <c:numCache>
                <c:formatCode>0.00</c:formatCode>
                <c:ptCount val="4"/>
                <c:pt idx="0">
                  <c:v>1.2</c:v>
                </c:pt>
                <c:pt idx="1">
                  <c:v>2.4</c:v>
                </c:pt>
                <c:pt idx="2">
                  <c:v>3.6</c:v>
                </c:pt>
                <c:pt idx="3">
                  <c:v>4.8</c:v>
                </c:pt>
              </c:numCache>
            </c:numRef>
          </c:xVal>
          <c:yVal>
            <c:numRef>
              <c:f>Лист1!$F$6:$F$9</c:f>
              <c:numCache>
                <c:formatCode>0.00</c:formatCode>
                <c:ptCount val="4"/>
                <c:pt idx="0">
                  <c:v>4.8571428571428568</c:v>
                </c:pt>
                <c:pt idx="1">
                  <c:v>2</c:v>
                </c:pt>
                <c:pt idx="2">
                  <c:v>0.74285714285714288</c:v>
                </c:pt>
                <c:pt idx="3">
                  <c:v>0.74285714285714288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CB-4760-BD8E-DE0710FC46FE}"/>
            </c:ext>
          </c:extLst>
        </c:ser>
        <c:ser>
          <c:idx val="2"/>
          <c:order val="2"/>
          <c:tx>
            <c:v>ряд1.1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Лист1!$C$2:$C$5</c:f>
              <c:numCache>
                <c:formatCode>0.00</c:formatCode>
                <c:ptCount val="4"/>
                <c:pt idx="0">
                  <c:v>1.5</c:v>
                </c:pt>
                <c:pt idx="1">
                  <c:v>2.7</c:v>
                </c:pt>
                <c:pt idx="2">
                  <c:v>3.9</c:v>
                </c:pt>
                <c:pt idx="3">
                  <c:v>5.0999999999999996</c:v>
                </c:pt>
              </c:numCache>
            </c:numRef>
          </c:xVal>
          <c:yVal>
            <c:numRef>
              <c:f>Лист1!$G$2:$G$5</c:f>
              <c:numCache>
                <c:formatCode>0.00</c:formatCode>
                <c:ptCount val="4"/>
                <c:pt idx="0">
                  <c:v>4.5714285714285712</c:v>
                </c:pt>
                <c:pt idx="1">
                  <c:v>2.5714285714285712</c:v>
                </c:pt>
                <c:pt idx="2">
                  <c:v>0.7142857142857143</c:v>
                </c:pt>
                <c:pt idx="3">
                  <c:v>0.65714285714285714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CB-4760-BD8E-DE0710FC46FE}"/>
            </c:ext>
          </c:extLst>
        </c:ser>
        <c:ser>
          <c:idx val="3"/>
          <c:order val="3"/>
          <c:tx>
            <c:v>ряд 2.2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Лист1!$C$6:$C$9</c:f>
              <c:numCache>
                <c:formatCode>0.00</c:formatCode>
                <c:ptCount val="4"/>
                <c:pt idx="0">
                  <c:v>1.2</c:v>
                </c:pt>
                <c:pt idx="1">
                  <c:v>2.4</c:v>
                </c:pt>
                <c:pt idx="2">
                  <c:v>3.6</c:v>
                </c:pt>
                <c:pt idx="3">
                  <c:v>4.8</c:v>
                </c:pt>
              </c:numCache>
            </c:numRef>
          </c:xVal>
          <c:yVal>
            <c:numRef>
              <c:f>Лист1!$G$6:$G$9</c:f>
              <c:numCache>
                <c:formatCode>0.00</c:formatCode>
                <c:ptCount val="4"/>
                <c:pt idx="0">
                  <c:v>4.5714285714285712</c:v>
                </c:pt>
                <c:pt idx="1">
                  <c:v>2</c:v>
                </c:pt>
                <c:pt idx="2">
                  <c:v>0.7142857142857143</c:v>
                </c:pt>
                <c:pt idx="3">
                  <c:v>0.74285714285714288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CB-4760-BD8E-DE0710FC4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46159"/>
        <c:axId val="424645327"/>
      </c:scatterChart>
      <c:valAx>
        <c:axId val="424646159"/>
        <c:scaling>
          <c:orientation val="minMax"/>
          <c:max val="5.2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645327"/>
        <c:crosses val="autoZero"/>
        <c:crossBetween val="midCat"/>
      </c:valAx>
      <c:valAx>
        <c:axId val="424645327"/>
        <c:scaling>
          <c:orientation val="minMax"/>
          <c:max val="5.099999999999999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646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45</cp:revision>
  <cp:lastPrinted>2019-03-18T15:28:00Z</cp:lastPrinted>
  <dcterms:created xsi:type="dcterms:W3CDTF">2019-12-13T19:09:00Z</dcterms:created>
  <dcterms:modified xsi:type="dcterms:W3CDTF">2020-03-19T13:18:00Z</dcterms:modified>
</cp:coreProperties>
</file>